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066DCCB5"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C07AE7">
        <w:rPr>
          <w:rFonts w:ascii="Arial" w:eastAsia="Batang" w:hAnsi="Arial" w:cs="Arial"/>
          <w:b/>
          <w:bCs/>
          <w:sz w:val="28"/>
          <w:szCs w:val="24"/>
        </w:rPr>
        <w:t xml:space="preserve">1                                                         </w:t>
      </w:r>
      <w:r>
        <w:rPr>
          <w:rFonts w:ascii="Arial" w:eastAsia="Batang" w:hAnsi="Arial" w:cs="Arial"/>
          <w:b/>
          <w:bCs/>
          <w:sz w:val="28"/>
          <w:szCs w:val="24"/>
        </w:rPr>
        <w:t xml:space="preserve">      </w:t>
      </w:r>
      <w:r w:rsidR="003B1DF9" w:rsidRPr="003B1DF9">
        <w:rPr>
          <w:rFonts w:ascii="Arial" w:eastAsia="Batang" w:hAnsi="Arial" w:cs="Arial"/>
          <w:b/>
          <w:bCs/>
          <w:sz w:val="28"/>
          <w:szCs w:val="24"/>
        </w:rPr>
        <w:t>R1-2211417</w:t>
      </w:r>
    </w:p>
    <w:p w14:paraId="7B0ACA21" w14:textId="6AC060B9" w:rsidR="000B3E95" w:rsidRPr="001014E2" w:rsidRDefault="007547FB" w:rsidP="008A4E83">
      <w:pPr>
        <w:tabs>
          <w:tab w:val="center" w:pos="4536"/>
          <w:tab w:val="right" w:pos="9072"/>
        </w:tabs>
        <w:rPr>
          <w:rFonts w:ascii="Arial" w:eastAsia="MS Mincho" w:hAnsi="Arial" w:cs="Arial"/>
          <w:b/>
          <w:sz w:val="28"/>
          <w:lang w:val="en-US" w:eastAsia="ja-JP"/>
        </w:rPr>
      </w:pPr>
      <w:r w:rsidRPr="007547FB">
        <w:rPr>
          <w:rFonts w:ascii="Arial" w:eastAsia="MS Mincho" w:hAnsi="Arial" w:cs="Arial"/>
          <w:b/>
          <w:bCs/>
          <w:sz w:val="28"/>
          <w:szCs w:val="24"/>
          <w:lang w:eastAsia="ja-JP"/>
        </w:rPr>
        <w:t>Toulouse, France, November 14</w:t>
      </w:r>
      <w:r w:rsidRPr="00C05D26">
        <w:rPr>
          <w:rFonts w:ascii="Arial" w:eastAsia="MS Mincho" w:hAnsi="Arial" w:cs="Arial"/>
          <w:b/>
          <w:bCs/>
          <w:sz w:val="28"/>
          <w:szCs w:val="24"/>
          <w:vertAlign w:val="superscript"/>
          <w:lang w:eastAsia="ja-JP"/>
        </w:rPr>
        <w:t>th</w:t>
      </w:r>
      <w:r w:rsidRPr="007547FB">
        <w:rPr>
          <w:rFonts w:ascii="Arial" w:eastAsia="MS Mincho" w:hAnsi="Arial" w:cs="Arial"/>
          <w:b/>
          <w:bCs/>
          <w:sz w:val="28"/>
          <w:szCs w:val="24"/>
          <w:lang w:eastAsia="ja-JP"/>
        </w:rPr>
        <w:t xml:space="preserve"> – 18</w:t>
      </w:r>
      <w:r w:rsidRPr="00C05D26">
        <w:rPr>
          <w:rFonts w:ascii="Arial" w:eastAsia="MS Mincho" w:hAnsi="Arial" w:cs="Arial"/>
          <w:b/>
          <w:bCs/>
          <w:sz w:val="28"/>
          <w:szCs w:val="24"/>
          <w:vertAlign w:val="superscript"/>
          <w:lang w:eastAsia="ja-JP"/>
        </w:rPr>
        <w:t>th</w:t>
      </w:r>
      <w:r w:rsidRPr="007547FB">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E291DF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962EEC" w:rsidRPr="00962EEC">
        <w:rPr>
          <w:rFonts w:ascii="Arial" w:hAnsi="Arial" w:cs="Arial"/>
          <w:b/>
          <w:sz w:val="24"/>
          <w:lang w:val="en-US"/>
        </w:rPr>
        <w:t>On network verified UE location for NR NTN</w:t>
      </w:r>
    </w:p>
    <w:p w14:paraId="6B735483" w14:textId="0EA77AF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962EEC">
        <w:rPr>
          <w:rFonts w:ascii="Arial" w:hAnsi="Arial" w:cs="Arial"/>
          <w:b/>
          <w:bCs/>
          <w:sz w:val="24"/>
          <w:szCs w:val="24"/>
          <w:lang w:val="en-US"/>
        </w:rPr>
        <w:t>11</w:t>
      </w:r>
      <w:r w:rsidR="00FB1130" w:rsidRPr="00FB1130">
        <w:rPr>
          <w:rFonts w:ascii="Arial" w:hAnsi="Arial" w:cs="Arial"/>
          <w:b/>
          <w:bCs/>
          <w:sz w:val="24"/>
          <w:szCs w:val="24"/>
          <w:lang w:val="en-US"/>
        </w:rPr>
        <w:t>.</w:t>
      </w:r>
      <w:r w:rsidR="00962EEC">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3F3FB952" w14:textId="68CCF714" w:rsidR="00445FBA" w:rsidRDefault="00893F20" w:rsidP="00D617BF">
      <w:pPr>
        <w:pStyle w:val="3GPPText"/>
        <w:rPr>
          <w:sz w:val="20"/>
          <w:szCs w:val="18"/>
        </w:rPr>
      </w:pPr>
      <w:r>
        <w:rPr>
          <w:sz w:val="20"/>
          <w:szCs w:val="18"/>
        </w:rPr>
        <w:t xml:space="preserve">According to the work item description (WID) for </w:t>
      </w:r>
      <w:r w:rsidR="006A54FC">
        <w:rPr>
          <w:sz w:val="20"/>
          <w:szCs w:val="18"/>
        </w:rPr>
        <w:t xml:space="preserve">NR NTN enhancements work item [1] </w:t>
      </w:r>
      <w:r w:rsidR="0010239E">
        <w:rPr>
          <w:sz w:val="20"/>
          <w:szCs w:val="18"/>
        </w:rPr>
        <w:t xml:space="preserve">study of solutions for network-verified UE location is </w:t>
      </w:r>
      <w:r w:rsidR="00AB5533">
        <w:rPr>
          <w:sz w:val="20"/>
          <w:szCs w:val="18"/>
        </w:rPr>
        <w:t>considered by RAN1</w:t>
      </w:r>
      <w:r w:rsidR="00F14F78">
        <w:rPr>
          <w:sz w:val="20"/>
          <w:szCs w:val="18"/>
        </w:rPr>
        <w:t xml:space="preserve"> </w:t>
      </w:r>
      <w:r w:rsidR="009D11C4">
        <w:rPr>
          <w:sz w:val="20"/>
          <w:szCs w:val="18"/>
        </w:rPr>
        <w:t>with the following objective</w:t>
      </w:r>
      <w:r w:rsidR="00445FBA">
        <w:rPr>
          <w:sz w:val="20"/>
          <w:szCs w:val="18"/>
        </w:rPr>
        <w:t>.</w:t>
      </w:r>
    </w:p>
    <w:tbl>
      <w:tblPr>
        <w:tblStyle w:val="TableGrid"/>
        <w:tblW w:w="0" w:type="auto"/>
        <w:tblLook w:val="04A0" w:firstRow="1" w:lastRow="0" w:firstColumn="1" w:lastColumn="0" w:noHBand="0" w:noVBand="1"/>
      </w:tblPr>
      <w:tblGrid>
        <w:gridCol w:w="9962"/>
      </w:tblGrid>
      <w:tr w:rsidR="00445FBA" w14:paraId="4F1D3FC5" w14:textId="77777777" w:rsidTr="00445FBA">
        <w:tc>
          <w:tcPr>
            <w:tcW w:w="9962" w:type="dxa"/>
          </w:tcPr>
          <w:p w14:paraId="5CFF1162" w14:textId="77777777" w:rsidR="00445FBA" w:rsidRDefault="00445FBA" w:rsidP="00445FBA">
            <w:pPr>
              <w:spacing w:before="240" w:after="0"/>
              <w:rPr>
                <w:rFonts w:eastAsiaTheme="minorHAnsi"/>
                <w:bCs/>
                <w:lang w:val="en-IE"/>
              </w:rPr>
            </w:pPr>
            <w:r>
              <w:rPr>
                <w:bCs/>
                <w:shd w:val="clear" w:color="auto" w:fill="FFFFFF" w:themeFill="background1"/>
              </w:rPr>
              <w:t>Pending on the conclusion of the RAN SI FS_NR_NTN_netw_verif_UE_loc study item,</w:t>
            </w:r>
            <w:r>
              <w:rPr>
                <w:bCs/>
              </w:rPr>
              <w:t xml:space="preserve"> study and evaluate, if needed, </w:t>
            </w:r>
            <w:bookmarkStart w:id="1" w:name="_Hlk89953816"/>
            <w:r>
              <w:rPr>
                <w:bCs/>
              </w:rPr>
              <w:t xml:space="preserve">solutions for network to verify UE reported location information </w:t>
            </w:r>
            <w:bookmarkEnd w:id="1"/>
            <w:r>
              <w:rPr>
                <w:bCs/>
              </w:rPr>
              <w:t>[RAN</w:t>
            </w:r>
            <w:proofErr w:type="gramStart"/>
            <w:r>
              <w:rPr>
                <w:bCs/>
              </w:rPr>
              <w:t>2,RAN</w:t>
            </w:r>
            <w:proofErr w:type="gramEnd"/>
            <w:r>
              <w:rPr>
                <w:bCs/>
              </w:rPr>
              <w:t>1,RAN3].</w:t>
            </w:r>
          </w:p>
          <w:p w14:paraId="404AC367" w14:textId="77777777" w:rsidR="00445FBA" w:rsidRDefault="00445FBA" w:rsidP="00445FBA">
            <w:pPr>
              <w:spacing w:after="0"/>
              <w:rPr>
                <w:bCs/>
              </w:rPr>
            </w:pPr>
          </w:p>
          <w:p w14:paraId="42D3B6EB" w14:textId="29158401" w:rsidR="00445FBA" w:rsidRPr="00445FBA" w:rsidRDefault="00445FBA" w:rsidP="00445FBA">
            <w:pPr>
              <w:rPr>
                <w:bCs/>
              </w:rPr>
            </w:pPr>
            <w:bookmarkStart w:id="2" w:name="_Hlk86407450"/>
            <w:bookmarkStart w:id="3" w:name="_Hlk102684345"/>
            <w:r>
              <w:rPr>
                <w:bCs/>
              </w:rPr>
              <w:t>RAN is expected to determine by RAN#98 whether the study has identified any need for Network verified UE location specification support in Rel-18</w:t>
            </w:r>
            <w:bookmarkEnd w:id="2"/>
            <w:r>
              <w:rPr>
                <w:bCs/>
              </w:rPr>
              <w:t>.</w:t>
            </w:r>
            <w:bookmarkEnd w:id="3"/>
          </w:p>
        </w:tc>
      </w:tr>
    </w:tbl>
    <w:p w14:paraId="171119A0" w14:textId="47C4BC80" w:rsidR="00342042" w:rsidRDefault="00445FBA" w:rsidP="00D617BF">
      <w:pPr>
        <w:pStyle w:val="3GPPText"/>
        <w:rPr>
          <w:sz w:val="20"/>
          <w:szCs w:val="18"/>
        </w:rPr>
      </w:pPr>
      <w:r>
        <w:rPr>
          <w:sz w:val="20"/>
          <w:szCs w:val="18"/>
        </w:rPr>
        <w:t>The conclusion from</w:t>
      </w:r>
      <w:r w:rsidRPr="00445FBA">
        <w:t xml:space="preserve"> </w:t>
      </w:r>
      <w:r w:rsidRPr="00445FBA">
        <w:rPr>
          <w:sz w:val="20"/>
          <w:szCs w:val="18"/>
        </w:rPr>
        <w:t>RAN SI FS_NR_NTN_netw_verif_UE_loc study item</w:t>
      </w:r>
      <w:r>
        <w:rPr>
          <w:sz w:val="20"/>
          <w:szCs w:val="18"/>
        </w:rPr>
        <w:t xml:space="preserve"> is captured in [2]</w:t>
      </w:r>
      <w:r w:rsidR="00B232B7">
        <w:rPr>
          <w:sz w:val="20"/>
          <w:szCs w:val="18"/>
        </w:rPr>
        <w:t xml:space="preserve"> with scenarios and use cases agreed </w:t>
      </w:r>
      <w:r>
        <w:rPr>
          <w:sz w:val="20"/>
          <w:szCs w:val="18"/>
        </w:rPr>
        <w:t>for the network-verified UE location study</w:t>
      </w:r>
      <w:r w:rsidR="00AB5533">
        <w:rPr>
          <w:sz w:val="20"/>
          <w:szCs w:val="18"/>
        </w:rPr>
        <w:t>.</w:t>
      </w:r>
      <w:r w:rsidR="00342042">
        <w:rPr>
          <w:sz w:val="20"/>
          <w:szCs w:val="18"/>
        </w:rPr>
        <w:t xml:space="preserve"> The recommendations from [2] are copied below.</w:t>
      </w:r>
    </w:p>
    <w:tbl>
      <w:tblPr>
        <w:tblStyle w:val="TableGrid"/>
        <w:tblW w:w="0" w:type="auto"/>
        <w:tblLook w:val="04A0" w:firstRow="1" w:lastRow="0" w:firstColumn="1" w:lastColumn="0" w:noHBand="0" w:noVBand="1"/>
      </w:tblPr>
      <w:tblGrid>
        <w:gridCol w:w="9962"/>
      </w:tblGrid>
      <w:tr w:rsidR="00342042" w14:paraId="0DA0DEBB" w14:textId="77777777" w:rsidTr="00342042">
        <w:tc>
          <w:tcPr>
            <w:tcW w:w="9962" w:type="dxa"/>
          </w:tcPr>
          <w:p w14:paraId="543FC43B" w14:textId="77777777" w:rsidR="00342042" w:rsidRDefault="00342042" w:rsidP="00342042">
            <w:pPr>
              <w:spacing w:before="240"/>
              <w:jc w:val="both"/>
              <w:rPr>
                <w:rFonts w:eastAsia="Times New Roman"/>
                <w:color w:val="000000" w:themeColor="text1"/>
                <w:lang w:eastAsia="fr-FR"/>
              </w:rPr>
            </w:pPr>
            <w:r>
              <w:rPr>
                <w:color w:val="000000" w:themeColor="text1"/>
                <w:lang w:eastAsia="fr-FR"/>
              </w:rPr>
              <w:t xml:space="preserve">In this study, we have identified the need to define a </w:t>
            </w:r>
            <w:proofErr w:type="gramStart"/>
            <w:r>
              <w:rPr>
                <w:color w:val="000000" w:themeColor="text1"/>
                <w:lang w:eastAsia="fr-FR"/>
              </w:rPr>
              <w:t>network based</w:t>
            </w:r>
            <w:proofErr w:type="gramEnd"/>
            <w:r>
              <w:rPr>
                <w:color w:val="000000" w:themeColor="text1"/>
                <w:lang w:eastAsia="fr-FR"/>
              </w:rPr>
              <w:t xml:space="preserve"> solution which aims at verifying the reported UE location information.</w:t>
            </w:r>
          </w:p>
          <w:p w14:paraId="2D57EC64" w14:textId="77777777" w:rsidR="00342042" w:rsidRDefault="00342042" w:rsidP="00342042">
            <w:pPr>
              <w:jc w:val="both"/>
              <w:rPr>
                <w:color w:val="000000" w:themeColor="text1"/>
                <w:lang w:eastAsia="fr-FR"/>
              </w:rPr>
            </w:pPr>
            <w:r>
              <w:rPr>
                <w:color w:val="000000" w:themeColor="text1"/>
                <w:lang w:eastAsia="fr-FR"/>
              </w:rPr>
              <w:t>The verification should be performed independently from the location information reported by UE.</w:t>
            </w:r>
          </w:p>
          <w:p w14:paraId="211493D1" w14:textId="77777777" w:rsidR="00342042" w:rsidRDefault="00342042" w:rsidP="00342042">
            <w:pPr>
              <w:jc w:val="both"/>
            </w:pPr>
            <w:r>
              <w:t xml:space="preserve">The UE location information for the study is considered verified if the reported UE location is consistent with the </w:t>
            </w:r>
            <w:proofErr w:type="gramStart"/>
            <w:r>
              <w:t>network based</w:t>
            </w:r>
            <w:proofErr w:type="gramEnd"/>
            <w: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2D778A73" w14:textId="77777777" w:rsidR="00342042" w:rsidRDefault="00342042" w:rsidP="00342042">
            <w:pPr>
              <w:jc w:val="both"/>
              <w:rPr>
                <w:color w:val="000000" w:themeColor="text1"/>
                <w:lang w:eastAsia="fr-FR"/>
              </w:rPr>
            </w:pPr>
            <w:r>
              <w:t xml:space="preserve">The solution should not </w:t>
            </w:r>
            <w:proofErr w:type="gramStart"/>
            <w:r>
              <w:t>impact significantly</w:t>
            </w:r>
            <w:proofErr w:type="gramEnd"/>
            <w:r>
              <w:t xml:space="preserve"> the latency of the targeted services nor infringe privacy requirements that apply to the UE location.</w:t>
            </w:r>
          </w:p>
          <w:p w14:paraId="5E07293B" w14:textId="77777777" w:rsidR="00342042" w:rsidRDefault="00342042" w:rsidP="00342042">
            <w:pPr>
              <w:jc w:val="both"/>
            </w:pPr>
            <w:r>
              <w:t>The study in [RAN</w:t>
            </w:r>
            <w:proofErr w:type="gramStart"/>
            <w:r>
              <w:t>2,RAN</w:t>
            </w:r>
            <w:proofErr w:type="gramEnd"/>
            <w:r>
              <w:t>1,RAN3], which will study and evaluate solutions for the network to verify UE reported location information, shall consider the following aspects:</w:t>
            </w:r>
          </w:p>
          <w:p w14:paraId="53C592E6" w14:textId="77777777" w:rsidR="00342042" w:rsidRDefault="00342042" w:rsidP="00342042">
            <w:pPr>
              <w:pStyle w:val="B1"/>
            </w:pPr>
            <w:r>
              <w:t>-</w:t>
            </w:r>
            <w:r>
              <w:tab/>
              <w:t>The scenario of single satellite (or HAPS) in view by the UE at a time is considered with higher priority.</w:t>
            </w:r>
          </w:p>
          <w:p w14:paraId="5DA172EB" w14:textId="77777777" w:rsidR="00342042" w:rsidRDefault="00342042" w:rsidP="00342042">
            <w:pPr>
              <w:pStyle w:val="B2"/>
            </w:pPr>
            <w:r>
              <w:t>-</w:t>
            </w:r>
            <w:r>
              <w:tab/>
              <w:t>Multiple satellite (or HAPS) in view by the UE may be considered if time allows</w:t>
            </w:r>
          </w:p>
          <w:p w14:paraId="15C29AC2" w14:textId="77777777" w:rsidR="00342042" w:rsidRDefault="00342042" w:rsidP="00342042">
            <w:pPr>
              <w:pStyle w:val="B1"/>
            </w:pPr>
            <w:r>
              <w:t>-</w:t>
            </w:r>
            <w:r>
              <w:tab/>
              <w:t>Assume that the UE is attached to a network (so that its context has been set up in the network) for the purpose of positioning</w:t>
            </w:r>
          </w:p>
          <w:p w14:paraId="65B7C1D7" w14:textId="77777777" w:rsidR="00342042" w:rsidRDefault="00342042" w:rsidP="00342042">
            <w:pPr>
              <w:pStyle w:val="B1"/>
            </w:pPr>
            <w:r>
              <w:t>-</w:t>
            </w:r>
            <w:r>
              <w:tab/>
              <w:t>Different solutions or positioning methods for NGSO, GSO or HAPS are not precluded</w:t>
            </w:r>
          </w:p>
          <w:p w14:paraId="55944C3E" w14:textId="77777777" w:rsidR="00342042" w:rsidRDefault="00342042" w:rsidP="00342042">
            <w:pPr>
              <w:pStyle w:val="B1"/>
            </w:pPr>
            <w:r>
              <w:t>-</w:t>
            </w:r>
            <w:r>
              <w:tab/>
              <w:t>When considering solutions based on positioning methods, existing 3GPP defined RAT dependent positioning methods shall be considered as baseline. Other methods are not precluded.</w:t>
            </w:r>
          </w:p>
          <w:p w14:paraId="02ABA335" w14:textId="29F32CE7" w:rsidR="00342042" w:rsidRPr="00342042" w:rsidRDefault="00342042" w:rsidP="00342042">
            <w:pPr>
              <w:pStyle w:val="B1"/>
            </w:pPr>
            <w:r>
              <w:t>-</w:t>
            </w:r>
            <w:r>
              <w:tab/>
              <w:t xml:space="preserve">Solutions using </w:t>
            </w:r>
            <w:r>
              <w:rPr>
                <w:color w:val="000000" w:themeColor="text1"/>
                <w:lang w:eastAsia="fr-FR"/>
              </w:rPr>
              <w:t>existing NG-RAN architecture and procedures</w:t>
            </w:r>
            <w:r>
              <w:t xml:space="preserve"> shall be considered</w:t>
            </w:r>
          </w:p>
        </w:tc>
      </w:tr>
    </w:tbl>
    <w:p w14:paraId="5A59349E" w14:textId="4173EB27" w:rsidR="00D617BF" w:rsidRDefault="00D77425" w:rsidP="00D617BF">
      <w:pPr>
        <w:pStyle w:val="3GPPText"/>
        <w:rPr>
          <w:sz w:val="20"/>
          <w:szCs w:val="18"/>
        </w:rPr>
      </w:pPr>
      <w:r>
        <w:rPr>
          <w:sz w:val="20"/>
          <w:szCs w:val="18"/>
        </w:rPr>
        <w:t xml:space="preserve"> </w:t>
      </w:r>
    </w:p>
    <w:p w14:paraId="735747EB" w14:textId="02F7E6EA" w:rsidR="00C855F0" w:rsidRDefault="00C855F0" w:rsidP="00D617BF">
      <w:pPr>
        <w:pStyle w:val="3GPPText"/>
        <w:rPr>
          <w:sz w:val="20"/>
          <w:szCs w:val="18"/>
        </w:rPr>
      </w:pPr>
      <w:r>
        <w:rPr>
          <w:sz w:val="20"/>
          <w:szCs w:val="18"/>
        </w:rPr>
        <w:lastRenderedPageBreak/>
        <w:t>The following agreement was made at the RAN1</w:t>
      </w:r>
      <w:r w:rsidR="005A6352">
        <w:rPr>
          <w:sz w:val="20"/>
          <w:szCs w:val="18"/>
        </w:rPr>
        <w:t>#110</w:t>
      </w:r>
      <w:r>
        <w:rPr>
          <w:sz w:val="20"/>
          <w:szCs w:val="18"/>
        </w:rPr>
        <w:t xml:space="preserve"> meeting w.r.t. </w:t>
      </w:r>
      <w:r w:rsidR="00851EC7" w:rsidRPr="00851EC7">
        <w:rPr>
          <w:sz w:val="20"/>
          <w:szCs w:val="18"/>
        </w:rPr>
        <w:t>3GPP defined RAT dependent positioning methods</w:t>
      </w:r>
      <w:r w:rsidR="00851EC7">
        <w:rPr>
          <w:sz w:val="20"/>
          <w:szCs w:val="18"/>
        </w:rPr>
        <w:t xml:space="preserve"> </w:t>
      </w:r>
      <w:r w:rsidR="00851EC7" w:rsidRPr="00851EC7">
        <w:rPr>
          <w:sz w:val="20"/>
          <w:szCs w:val="18"/>
        </w:rPr>
        <w:t>considered as starting point for the study on Network verified UE location</w:t>
      </w:r>
      <w:r w:rsidR="00851EC7">
        <w:rPr>
          <w:sz w:val="20"/>
          <w:szCs w:val="18"/>
        </w:rPr>
        <w:t>.</w:t>
      </w:r>
    </w:p>
    <w:tbl>
      <w:tblPr>
        <w:tblStyle w:val="TableGrid"/>
        <w:tblW w:w="0" w:type="auto"/>
        <w:tblLook w:val="04A0" w:firstRow="1" w:lastRow="0" w:firstColumn="1" w:lastColumn="0" w:noHBand="0" w:noVBand="1"/>
      </w:tblPr>
      <w:tblGrid>
        <w:gridCol w:w="9962"/>
      </w:tblGrid>
      <w:tr w:rsidR="00851EC7" w14:paraId="2D47C5DE" w14:textId="77777777" w:rsidTr="00851EC7">
        <w:tc>
          <w:tcPr>
            <w:tcW w:w="9962" w:type="dxa"/>
          </w:tcPr>
          <w:p w14:paraId="7AB39712" w14:textId="77777777" w:rsidR="00851EC7" w:rsidRPr="00851EC7" w:rsidRDefault="00851EC7" w:rsidP="00851EC7">
            <w:pPr>
              <w:overflowPunct/>
              <w:autoSpaceDE/>
              <w:autoSpaceDN/>
              <w:adjustRightInd/>
              <w:spacing w:before="240" w:after="0"/>
              <w:jc w:val="both"/>
              <w:textAlignment w:val="auto"/>
              <w:rPr>
                <w:b/>
                <w:color w:val="493118"/>
                <w:lang w:val="en-US" w:eastAsia="zh-CN"/>
              </w:rPr>
            </w:pPr>
            <w:r w:rsidRPr="00851EC7">
              <w:rPr>
                <w:b/>
                <w:color w:val="493118"/>
                <w:highlight w:val="green"/>
                <w:lang w:val="en-US" w:eastAsia="zh-CN"/>
              </w:rPr>
              <w:t>Agreement</w:t>
            </w:r>
          </w:p>
          <w:p w14:paraId="56B78546" w14:textId="77777777" w:rsidR="00851EC7" w:rsidRPr="00851EC7" w:rsidRDefault="00851EC7" w:rsidP="00851EC7">
            <w:pPr>
              <w:overflowPunct/>
              <w:autoSpaceDE/>
              <w:autoSpaceDN/>
              <w:adjustRightInd/>
              <w:spacing w:after="0"/>
              <w:jc w:val="both"/>
              <w:textAlignment w:val="auto"/>
              <w:rPr>
                <w:lang w:val="en-US" w:eastAsia="zh-CN"/>
              </w:rPr>
            </w:pPr>
            <w:r w:rsidRPr="00851EC7">
              <w:rPr>
                <w:lang w:val="en-US" w:eastAsia="zh-CN"/>
              </w:rPr>
              <w:t>The following 3GPP defined RAT dependent positioning methods shall be considered as starting point for the study on Network verified UE location in case of NGSO based NTN deployment:</w:t>
            </w:r>
          </w:p>
          <w:p w14:paraId="5980B275" w14:textId="77777777" w:rsidR="00851EC7" w:rsidRPr="00851EC7" w:rsidRDefault="00851EC7" w:rsidP="00851EC7">
            <w:pPr>
              <w:numPr>
                <w:ilvl w:val="0"/>
                <w:numId w:val="37"/>
              </w:numPr>
              <w:overflowPunct/>
              <w:autoSpaceDE/>
              <w:autoSpaceDN/>
              <w:adjustRightInd/>
              <w:spacing w:after="0"/>
              <w:textAlignment w:val="auto"/>
              <w:rPr>
                <w:rFonts w:eastAsia="Times New Roman"/>
                <w:szCs w:val="24"/>
                <w:lang w:eastAsia="zh-CN"/>
              </w:rPr>
            </w:pPr>
            <w:r w:rsidRPr="00851EC7">
              <w:rPr>
                <w:rFonts w:eastAsia="Times New Roman"/>
                <w:szCs w:val="24"/>
                <w:lang w:eastAsia="zh-CN"/>
              </w:rPr>
              <w:t>Multi-RTT</w:t>
            </w:r>
          </w:p>
          <w:p w14:paraId="394B1F27" w14:textId="77777777" w:rsidR="00851EC7" w:rsidRPr="00851EC7" w:rsidRDefault="00851EC7" w:rsidP="00851EC7">
            <w:pPr>
              <w:numPr>
                <w:ilvl w:val="0"/>
                <w:numId w:val="37"/>
              </w:numPr>
              <w:overflowPunct/>
              <w:autoSpaceDE/>
              <w:autoSpaceDN/>
              <w:adjustRightInd/>
              <w:spacing w:after="0"/>
              <w:textAlignment w:val="auto"/>
              <w:rPr>
                <w:rFonts w:eastAsia="Times New Roman"/>
                <w:szCs w:val="24"/>
                <w:lang w:eastAsia="zh-CN"/>
              </w:rPr>
            </w:pPr>
            <w:r w:rsidRPr="00851EC7">
              <w:rPr>
                <w:rFonts w:eastAsia="Times New Roman"/>
                <w:szCs w:val="24"/>
                <w:lang w:eastAsia="zh-CN"/>
              </w:rPr>
              <w:t>DL/UL-TDOA</w:t>
            </w:r>
          </w:p>
          <w:p w14:paraId="11F6DD2F" w14:textId="77777777" w:rsidR="00851EC7" w:rsidRPr="00851EC7" w:rsidRDefault="00851EC7" w:rsidP="00851EC7">
            <w:pPr>
              <w:overflowPunct/>
              <w:autoSpaceDE/>
              <w:autoSpaceDN/>
              <w:adjustRightInd/>
              <w:spacing w:after="0"/>
              <w:jc w:val="both"/>
              <w:textAlignment w:val="auto"/>
              <w:rPr>
                <w:lang w:val="en-US" w:eastAsia="zh-CN"/>
              </w:rPr>
            </w:pPr>
            <w:r w:rsidRPr="00851EC7">
              <w:rPr>
                <w:lang w:val="en-US" w:eastAsia="zh-CN"/>
              </w:rPr>
              <w:t>Note-1: Other methods (</w:t>
            </w:r>
            <w:proofErr w:type="gramStart"/>
            <w:r w:rsidRPr="00851EC7">
              <w:rPr>
                <w:lang w:val="en-US" w:eastAsia="zh-CN"/>
              </w:rPr>
              <w:t>e.g.</w:t>
            </w:r>
            <w:proofErr w:type="gramEnd"/>
            <w:r w:rsidRPr="00851EC7">
              <w:rPr>
                <w:lang w:val="en-US" w:eastAsia="zh-CN"/>
              </w:rPr>
              <w:t xml:space="preserve"> AoA based) are not precluded</w:t>
            </w:r>
          </w:p>
          <w:p w14:paraId="70B36572" w14:textId="1245E454" w:rsidR="00851EC7" w:rsidRPr="00851EC7" w:rsidRDefault="00851EC7" w:rsidP="00851EC7">
            <w:pPr>
              <w:overflowPunct/>
              <w:autoSpaceDE/>
              <w:autoSpaceDN/>
              <w:adjustRightInd/>
              <w:jc w:val="both"/>
              <w:textAlignment w:val="auto"/>
              <w:rPr>
                <w:color w:val="493118"/>
                <w:lang w:val="en-US" w:eastAsia="zh-CN"/>
              </w:rPr>
            </w:pPr>
            <w:r w:rsidRPr="00851EC7">
              <w:rPr>
                <w:color w:val="493118"/>
                <w:lang w:val="en-US" w:eastAsia="zh-CN"/>
              </w:rPr>
              <w:t>Note-2: RAT independent positioning methods are not under the scope of the study</w:t>
            </w:r>
          </w:p>
        </w:tc>
      </w:tr>
    </w:tbl>
    <w:p w14:paraId="17C4C637" w14:textId="2AD40911" w:rsidR="00106BC1" w:rsidRPr="00866E8B" w:rsidRDefault="00D617BF" w:rsidP="00866E8B">
      <w:pPr>
        <w:pStyle w:val="3GPPText"/>
        <w:rPr>
          <w:sz w:val="20"/>
          <w:szCs w:val="18"/>
        </w:rPr>
      </w:pPr>
      <w:r w:rsidRPr="00750070">
        <w:rPr>
          <w:sz w:val="20"/>
          <w:szCs w:val="18"/>
        </w:rPr>
        <w:t xml:space="preserve">In this contribution, we </w:t>
      </w:r>
      <w:r w:rsidR="00B232B7">
        <w:rPr>
          <w:sz w:val="20"/>
          <w:szCs w:val="18"/>
        </w:rPr>
        <w:t xml:space="preserve">discuss technical aspects on solutions </w:t>
      </w:r>
      <w:r w:rsidR="00B8159E">
        <w:rPr>
          <w:sz w:val="20"/>
          <w:szCs w:val="18"/>
        </w:rPr>
        <w:t>for network-verified UE location focusing on multi-RTT, DL-TDOA and UL-TDOA positioning methods</w:t>
      </w:r>
      <w:r w:rsidR="00F11DC1">
        <w:rPr>
          <w:sz w:val="20"/>
          <w:szCs w:val="18"/>
        </w:rPr>
        <w:t>.</w:t>
      </w:r>
    </w:p>
    <w:p w14:paraId="5D2424C4" w14:textId="08C9072B" w:rsidR="00106BC1" w:rsidRPr="00E4517C" w:rsidRDefault="00E4517C" w:rsidP="001A0D2E">
      <w:pPr>
        <w:pStyle w:val="3GPPH1"/>
      </w:pPr>
      <w:r>
        <w:t>Discussion</w:t>
      </w:r>
      <w:r w:rsidR="007B2A48" w:rsidRPr="00E4517C">
        <w:rPr>
          <w:sz w:val="20"/>
          <w:szCs w:val="18"/>
        </w:rPr>
        <w:t xml:space="preserve"> </w:t>
      </w:r>
    </w:p>
    <w:p w14:paraId="3F34EF13" w14:textId="7AADD899" w:rsidR="00057453" w:rsidRDefault="00057453" w:rsidP="00057453">
      <w:pPr>
        <w:jc w:val="both"/>
      </w:pPr>
      <w:r>
        <w:t>According to the recommendations from [2] t</w:t>
      </w:r>
      <w:r w:rsidRPr="009D1A24">
        <w:t>he scenario of single satellite in view by the UE at a time is considered with higher priority</w:t>
      </w:r>
      <w:r>
        <w:t>. Thus, it is assumed that measurements for UE location estimation shall be obtained in different time instances, so the satellite location is changed</w:t>
      </w:r>
      <w:r w:rsidR="005E3C6B">
        <w:t xml:space="preserve"> for each measurement</w:t>
      </w:r>
      <w:r>
        <w:t xml:space="preserve">. </w:t>
      </w:r>
      <w:r w:rsidR="003E0ACB">
        <w:t>T</w:t>
      </w:r>
      <w:r>
        <w:t>he UL-TDOA positioning method</w:t>
      </w:r>
      <w:r w:rsidR="003E0ACB">
        <w:t xml:space="preserve"> applied for positioning with </w:t>
      </w:r>
      <w:r w:rsidR="008B1155">
        <w:t>the scenario of single satellite in view</w:t>
      </w:r>
      <w:r>
        <w:t xml:space="preserve"> is illustrated in the following figure.</w:t>
      </w:r>
    </w:p>
    <w:p w14:paraId="0D0EF405" w14:textId="020A3859" w:rsidR="00057453" w:rsidRDefault="002B05D5" w:rsidP="009D5664">
      <w:r>
        <w:object w:dxaOrig="13188" w:dyaOrig="4104" w14:anchorId="68A7A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in" o:ole="">
            <v:imagedata r:id="rId11" o:title=""/>
          </v:shape>
          <o:OLEObject Type="Embed" ProgID="Visio.Drawing.15" ShapeID="_x0000_i1025" DrawAspect="Content" ObjectID="_1729327280" r:id="rId12"/>
        </w:object>
      </w:r>
    </w:p>
    <w:p w14:paraId="3727E1CB" w14:textId="50A71685" w:rsidR="00070AC8" w:rsidRDefault="009340C9" w:rsidP="009340C9">
      <w:pPr>
        <w:jc w:val="center"/>
      </w:pPr>
      <w:r w:rsidRPr="009340C9">
        <w:rPr>
          <w:b/>
          <w:bCs/>
        </w:rPr>
        <w:t>Figure 1</w:t>
      </w:r>
      <w:r>
        <w:t xml:space="preserve">. </w:t>
      </w:r>
      <w:r w:rsidRPr="009340C9">
        <w:t xml:space="preserve">UL-TDOA </w:t>
      </w:r>
      <w:r>
        <w:t>for</w:t>
      </w:r>
      <w:r w:rsidRPr="009340C9">
        <w:t xml:space="preserve"> NTN single-satellite case</w:t>
      </w:r>
    </w:p>
    <w:p w14:paraId="3517DD89" w14:textId="77777777" w:rsidR="00C305E5" w:rsidRDefault="00C305E5" w:rsidP="009340C9">
      <w:pPr>
        <w:jc w:val="center"/>
      </w:pPr>
    </w:p>
    <w:p w14:paraId="4480CD04" w14:textId="52C7F689" w:rsidR="00DD68C1" w:rsidRDefault="00E81C03" w:rsidP="00FC3EB0">
      <w:pPr>
        <w:jc w:val="both"/>
      </w:pPr>
      <w:r>
        <w:t>C</w:t>
      </w:r>
      <w:r w:rsidR="00AA0022">
        <w:t xml:space="preserve">onsidering that autonomous </w:t>
      </w:r>
      <w:r w:rsidR="009E0125">
        <w:t xml:space="preserve">adjustment of TA and frequency </w:t>
      </w:r>
      <w:r w:rsidR="00FD69F8">
        <w:t>at the UE</w:t>
      </w:r>
      <w:r w:rsidR="00AA0022">
        <w:t xml:space="preserve"> is supported for the </w:t>
      </w:r>
      <w:r w:rsidR="00C13BAE">
        <w:t xml:space="preserve">NR </w:t>
      </w:r>
      <w:r w:rsidR="00AA0022">
        <w:t>NTN</w:t>
      </w:r>
      <w:r w:rsidR="00E1448A">
        <w:t xml:space="preserve">, </w:t>
      </w:r>
      <w:r w:rsidR="003C28FF">
        <w:t xml:space="preserve">TA value </w:t>
      </w:r>
      <w:r w:rsidR="00857CF6">
        <w:t>may be</w:t>
      </w:r>
      <w:r w:rsidR="003C28FF">
        <w:t xml:space="preserve"> updated</w:t>
      </w:r>
      <w:r w:rsidR="00BA4701">
        <w:t xml:space="preserve"> for each SRS transmission according to the indicated satellite ephemeris and </w:t>
      </w:r>
      <w:r w:rsidR="001D49C7">
        <w:t xml:space="preserve">GNSS information. </w:t>
      </w:r>
      <w:r w:rsidR="00857CF6">
        <w:t xml:space="preserve">If </w:t>
      </w:r>
      <w:r w:rsidR="00793B16">
        <w:t xml:space="preserve">autonomous TA </w:t>
      </w:r>
      <w:r w:rsidR="00024B51">
        <w:t xml:space="preserve">adjustment </w:t>
      </w:r>
      <w:r w:rsidR="00793B16">
        <w:t xml:space="preserve">for SRS transmission </w:t>
      </w:r>
      <w:r w:rsidR="00024B51">
        <w:t xml:space="preserve">is </w:t>
      </w:r>
      <w:r w:rsidR="005B63C5">
        <w:t>significant</w:t>
      </w:r>
      <w:r w:rsidR="007F2E24">
        <w:t>,</w:t>
      </w:r>
      <w:r w:rsidR="00793B16">
        <w:t xml:space="preserve"> </w:t>
      </w:r>
      <w:r w:rsidR="00B45775">
        <w:t>then timing difference between SRS reception</w:t>
      </w:r>
      <w:r w:rsidR="0096088D">
        <w:t xml:space="preserve"> at the gNB</w:t>
      </w:r>
      <w:r w:rsidR="00B45775">
        <w:t xml:space="preserve"> </w:t>
      </w:r>
      <w:r w:rsidR="002B0C95">
        <w:t xml:space="preserve">does not contain full information about the distance between the UE and the gNB but also </w:t>
      </w:r>
      <w:r w:rsidR="0096088D">
        <w:t>includes</w:t>
      </w:r>
      <w:r w:rsidR="007910B1">
        <w:t xml:space="preserve"> the applied autonomous TA.</w:t>
      </w:r>
    </w:p>
    <w:p w14:paraId="3ED4E9F5" w14:textId="4856B82F" w:rsidR="00DD68C1" w:rsidRDefault="001D49C7" w:rsidP="00FC3EB0">
      <w:pPr>
        <w:jc w:val="both"/>
      </w:pPr>
      <w:r>
        <w:t xml:space="preserve">One option which can be considered </w:t>
      </w:r>
      <w:r w:rsidR="008F5849">
        <w:t>for</w:t>
      </w:r>
      <w:r w:rsidR="007F2E24">
        <w:t xml:space="preserve"> UL-TDOA positi</w:t>
      </w:r>
      <w:r w:rsidR="0025439C">
        <w:t>oning method</w:t>
      </w:r>
      <w:r w:rsidR="00D010D3">
        <w:t xml:space="preserve"> applied</w:t>
      </w:r>
      <w:r w:rsidR="0025439C">
        <w:t xml:space="preserve"> for</w:t>
      </w:r>
      <w:r w:rsidR="00D010D3">
        <w:t xml:space="preserve"> NTN</w:t>
      </w:r>
      <w:r w:rsidR="0025439C">
        <w:t xml:space="preserve"> network verification of UE location</w:t>
      </w:r>
      <w:r>
        <w:t xml:space="preserve"> is </w:t>
      </w:r>
      <w:r w:rsidR="0025439C">
        <w:t xml:space="preserve">reporting of the </w:t>
      </w:r>
      <w:r w:rsidR="00B05954">
        <w:t xml:space="preserve">TA </w:t>
      </w:r>
      <w:r w:rsidR="0025439C">
        <w:t>value</w:t>
      </w:r>
      <w:r w:rsidR="00B05954">
        <w:t xml:space="preserve"> applied by the UE specifically for each SRS transmission. In that case gNB can measure timing </w:t>
      </w:r>
      <w:r w:rsidR="00891F07">
        <w:t xml:space="preserve">difference for SRS transmission </w:t>
      </w:r>
      <w:r w:rsidR="00B05954">
        <w:t xml:space="preserve">and </w:t>
      </w:r>
      <w:r w:rsidR="00306FEF">
        <w:t>calculate</w:t>
      </w:r>
      <w:r w:rsidR="006E151D">
        <w:t xml:space="preserve"> the</w:t>
      </w:r>
      <w:r w:rsidR="00306FEF">
        <w:t xml:space="preserve"> </w:t>
      </w:r>
      <w:r w:rsidR="0013209F">
        <w:t>UE location</w:t>
      </w:r>
      <w:r w:rsidR="00306FEF">
        <w:t xml:space="preserve"> considering the </w:t>
      </w:r>
      <w:r w:rsidR="000C3CF3">
        <w:t xml:space="preserve">TA applied at the UE. </w:t>
      </w:r>
      <w:r w:rsidR="00A3234C">
        <w:t xml:space="preserve">Since the reported TA is related to the physical value of the applied TA it is possible to </w:t>
      </w:r>
      <w:r w:rsidR="002B5FD5">
        <w:t>verify the UE implementation via conformance tests</w:t>
      </w:r>
      <w:r w:rsidR="004C211A">
        <w:t xml:space="preserve"> to avoid spoofing of the reported TA value. </w:t>
      </w:r>
      <w:r w:rsidR="00952D76">
        <w:t xml:space="preserve">As alternative to the reporting of the TA value, </w:t>
      </w:r>
      <w:r w:rsidR="00512FF8">
        <w:t>reporting of the timing difference for different SRS transmission</w:t>
      </w:r>
      <w:r w:rsidR="00B11E5B">
        <w:t xml:space="preserve"> instances</w:t>
      </w:r>
      <w:r w:rsidR="00512FF8">
        <w:t xml:space="preserve"> can be considered</w:t>
      </w:r>
      <w:r w:rsidR="006E2C15">
        <w:t xml:space="preserve"> </w:t>
      </w:r>
      <w:proofErr w:type="gramStart"/>
      <w:r w:rsidR="00354262">
        <w:t>similar to</w:t>
      </w:r>
      <w:proofErr w:type="gramEnd"/>
      <w:r w:rsidR="006E2C15">
        <w:t xml:space="preserve"> the Rx-Tx timing difference reporting for the Multi-RTT or </w:t>
      </w:r>
      <w:r w:rsidR="004C7F27">
        <w:t>RSTD reporting for DL-TDOA</w:t>
      </w:r>
      <w:r w:rsidR="00512FF8">
        <w:t>.</w:t>
      </w:r>
      <w:r w:rsidR="00BF7C18">
        <w:t xml:space="preserve"> For example,</w:t>
      </w:r>
      <w:r w:rsidR="001626B0">
        <w:t xml:space="preserve"> in Figure 1,</w:t>
      </w:r>
      <w:r w:rsidR="00BF7C18">
        <w:t xml:space="preserve"> </w:t>
      </w:r>
      <w:r w:rsidR="00FA60C3">
        <w:t>if (t</w:t>
      </w:r>
      <w:r w:rsidR="0025152E">
        <w:t>2</w:t>
      </w:r>
      <w:r w:rsidR="00132D54">
        <w:t> – </w:t>
      </w:r>
      <w:r w:rsidR="00FA60C3">
        <w:t>t</w:t>
      </w:r>
      <w:r w:rsidR="0025152E">
        <w:t>1</w:t>
      </w:r>
      <w:r w:rsidR="00FA60C3">
        <w:t xml:space="preserve">) is reported by the UE, then the timing difference </w:t>
      </w:r>
      <w:r w:rsidR="00A4220E">
        <w:t xml:space="preserve">related to propagation delay for SRS1 and SRS2 can be </w:t>
      </w:r>
      <w:r w:rsidR="001626B0">
        <w:t xml:space="preserve">calculated as </w:t>
      </w:r>
      <w:r w:rsidR="00AD673E">
        <w:t>(</w:t>
      </w:r>
      <w:r w:rsidR="008C3877">
        <w:t>T2 </w:t>
      </w:r>
      <w:r w:rsidR="00194784">
        <w:t>–</w:t>
      </w:r>
      <w:r w:rsidR="008C3877">
        <w:t> T1</w:t>
      </w:r>
      <w:r w:rsidR="00AD673E">
        <w:t>)</w:t>
      </w:r>
      <w:r w:rsidR="008C3877">
        <w:t> – (t</w:t>
      </w:r>
      <w:r w:rsidR="0025152E">
        <w:t>2</w:t>
      </w:r>
      <w:r w:rsidR="008C3877">
        <w:t> </w:t>
      </w:r>
      <w:r w:rsidR="00194784">
        <w:t>–</w:t>
      </w:r>
      <w:r w:rsidR="008C3877">
        <w:t> t</w:t>
      </w:r>
      <w:r w:rsidR="0025152E">
        <w:t>1</w:t>
      </w:r>
      <w:r w:rsidR="008C3877">
        <w:t>).</w:t>
      </w:r>
      <w:r w:rsidR="006A2D70">
        <w:t xml:space="preserve"> </w:t>
      </w:r>
      <w:r w:rsidR="000C2569">
        <w:t xml:space="preserve">The reporting of timing difference between SRS transmissions is related to physical </w:t>
      </w:r>
      <w:r w:rsidR="00641F80">
        <w:t>value of the timing difference</w:t>
      </w:r>
      <w:r w:rsidR="003E22A0">
        <w:t xml:space="preserve">, and hence it can be verified by </w:t>
      </w:r>
      <w:r w:rsidR="001A70E3">
        <w:t>UE conformance</w:t>
      </w:r>
      <w:r w:rsidR="003E22A0">
        <w:t xml:space="preserve"> test</w:t>
      </w:r>
      <w:r w:rsidR="001A70E3">
        <w:t>ing</w:t>
      </w:r>
      <w:r w:rsidR="003E22A0">
        <w:t xml:space="preserve">. </w:t>
      </w:r>
    </w:p>
    <w:p w14:paraId="741081C4" w14:textId="59E16522" w:rsidR="003E22A0" w:rsidRPr="00CB3646" w:rsidRDefault="003E22A0" w:rsidP="00FC3EB0">
      <w:pPr>
        <w:jc w:val="both"/>
      </w:pPr>
      <w:r w:rsidRPr="00CB3646">
        <w:rPr>
          <w:b/>
          <w:bCs/>
          <w:i/>
          <w:iCs/>
        </w:rPr>
        <w:t>Observation 1</w:t>
      </w:r>
      <w:r w:rsidRPr="00CB3646">
        <w:t xml:space="preserve">: </w:t>
      </w:r>
    </w:p>
    <w:p w14:paraId="36F1B9D2" w14:textId="029882D6" w:rsidR="003E22A0" w:rsidRPr="00CB3646" w:rsidRDefault="001A70E3" w:rsidP="003E22A0">
      <w:pPr>
        <w:pStyle w:val="ListParagraph"/>
        <w:numPr>
          <w:ilvl w:val="0"/>
          <w:numId w:val="40"/>
        </w:numPr>
        <w:spacing w:after="240"/>
        <w:jc w:val="both"/>
        <w:rPr>
          <w:rFonts w:ascii="Times New Roman" w:hAnsi="Times New Roman"/>
          <w:i/>
          <w:iCs/>
          <w:sz w:val="20"/>
          <w:szCs w:val="20"/>
        </w:rPr>
      </w:pPr>
      <w:r w:rsidRPr="00CB3646">
        <w:rPr>
          <w:rFonts w:ascii="Times New Roman" w:hAnsi="Times New Roman"/>
          <w:i/>
          <w:iCs/>
          <w:sz w:val="20"/>
          <w:szCs w:val="20"/>
        </w:rPr>
        <w:t>Reporting of</w:t>
      </w:r>
      <w:r w:rsidR="00A00336" w:rsidRPr="00CB3646">
        <w:rPr>
          <w:rFonts w:ascii="Times New Roman" w:hAnsi="Times New Roman"/>
          <w:i/>
          <w:iCs/>
          <w:sz w:val="20"/>
          <w:szCs w:val="20"/>
        </w:rPr>
        <w:t xml:space="preserve"> a </w:t>
      </w:r>
      <w:r w:rsidR="00CC6763">
        <w:rPr>
          <w:rFonts w:ascii="Times New Roman" w:hAnsi="Times New Roman"/>
          <w:i/>
          <w:iCs/>
          <w:sz w:val="20"/>
          <w:szCs w:val="20"/>
        </w:rPr>
        <w:t>parameter</w:t>
      </w:r>
      <w:r w:rsidRPr="00CB3646">
        <w:rPr>
          <w:rFonts w:ascii="Times New Roman" w:hAnsi="Times New Roman"/>
          <w:i/>
          <w:iCs/>
          <w:sz w:val="20"/>
          <w:szCs w:val="20"/>
        </w:rPr>
        <w:t xml:space="preserve"> which </w:t>
      </w:r>
      <w:r w:rsidR="00A00336" w:rsidRPr="00CB3646">
        <w:rPr>
          <w:rFonts w:ascii="Times New Roman" w:hAnsi="Times New Roman"/>
          <w:i/>
          <w:iCs/>
          <w:sz w:val="20"/>
          <w:szCs w:val="20"/>
        </w:rPr>
        <w:t>is</w:t>
      </w:r>
      <w:r w:rsidRPr="00CB3646">
        <w:rPr>
          <w:rFonts w:ascii="Times New Roman" w:hAnsi="Times New Roman"/>
          <w:i/>
          <w:iCs/>
          <w:sz w:val="20"/>
          <w:szCs w:val="20"/>
        </w:rPr>
        <w:t xml:space="preserve"> </w:t>
      </w:r>
      <w:r w:rsidR="00623BD1" w:rsidRPr="00CB3646">
        <w:rPr>
          <w:rFonts w:ascii="Times New Roman" w:hAnsi="Times New Roman"/>
          <w:i/>
          <w:iCs/>
          <w:sz w:val="20"/>
          <w:szCs w:val="20"/>
        </w:rPr>
        <w:t>equal</w:t>
      </w:r>
      <w:r w:rsidRPr="00CB3646">
        <w:rPr>
          <w:rFonts w:ascii="Times New Roman" w:hAnsi="Times New Roman"/>
          <w:i/>
          <w:iCs/>
          <w:sz w:val="20"/>
          <w:szCs w:val="20"/>
        </w:rPr>
        <w:t xml:space="preserve"> to a physical </w:t>
      </w:r>
      <w:r w:rsidR="00407997" w:rsidRPr="00CB3646">
        <w:rPr>
          <w:rFonts w:ascii="Times New Roman" w:hAnsi="Times New Roman"/>
          <w:i/>
          <w:iCs/>
          <w:sz w:val="20"/>
          <w:szCs w:val="20"/>
        </w:rPr>
        <w:t xml:space="preserve">value </w:t>
      </w:r>
      <w:r w:rsidR="00A00336" w:rsidRPr="00CB3646">
        <w:rPr>
          <w:rFonts w:ascii="Times New Roman" w:hAnsi="Times New Roman"/>
          <w:i/>
          <w:iCs/>
          <w:sz w:val="20"/>
          <w:szCs w:val="20"/>
        </w:rPr>
        <w:t>which can be</w:t>
      </w:r>
      <w:r w:rsidR="00623BD1" w:rsidRPr="00CB3646">
        <w:rPr>
          <w:rFonts w:ascii="Times New Roman" w:hAnsi="Times New Roman"/>
          <w:i/>
          <w:iCs/>
          <w:sz w:val="20"/>
          <w:szCs w:val="20"/>
        </w:rPr>
        <w:t xml:space="preserve"> directly</w:t>
      </w:r>
      <w:r w:rsidR="00A00336" w:rsidRPr="00CB3646">
        <w:rPr>
          <w:rFonts w:ascii="Times New Roman" w:hAnsi="Times New Roman"/>
          <w:i/>
          <w:iCs/>
          <w:sz w:val="20"/>
          <w:szCs w:val="20"/>
        </w:rPr>
        <w:t xml:space="preserve"> measured</w:t>
      </w:r>
      <w:r w:rsidR="00407997" w:rsidRPr="00CB3646">
        <w:rPr>
          <w:rFonts w:ascii="Times New Roman" w:hAnsi="Times New Roman"/>
          <w:i/>
          <w:iCs/>
          <w:sz w:val="20"/>
          <w:szCs w:val="20"/>
        </w:rPr>
        <w:t xml:space="preserve"> (</w:t>
      </w:r>
      <w:proofErr w:type="gramStart"/>
      <w:r w:rsidR="00407997" w:rsidRPr="00CB3646">
        <w:rPr>
          <w:rFonts w:ascii="Times New Roman" w:hAnsi="Times New Roman"/>
          <w:i/>
          <w:iCs/>
          <w:sz w:val="20"/>
          <w:szCs w:val="20"/>
        </w:rPr>
        <w:t>e.g.</w:t>
      </w:r>
      <w:proofErr w:type="gramEnd"/>
      <w:r w:rsidR="00407997" w:rsidRPr="00CB3646">
        <w:rPr>
          <w:rFonts w:ascii="Times New Roman" w:hAnsi="Times New Roman"/>
          <w:i/>
          <w:iCs/>
          <w:sz w:val="20"/>
          <w:szCs w:val="20"/>
        </w:rPr>
        <w:t xml:space="preserve"> applied TA or timing difference between SRS transmissions) can be considered </w:t>
      </w:r>
      <w:r w:rsidR="000645A2" w:rsidRPr="00CB3646">
        <w:rPr>
          <w:rFonts w:ascii="Times New Roman" w:hAnsi="Times New Roman"/>
          <w:i/>
          <w:iCs/>
          <w:sz w:val="20"/>
          <w:szCs w:val="20"/>
        </w:rPr>
        <w:t>as reliable</w:t>
      </w:r>
      <w:r w:rsidR="00623BD1" w:rsidRPr="00CB3646">
        <w:rPr>
          <w:rFonts w:ascii="Times New Roman" w:hAnsi="Times New Roman"/>
          <w:i/>
          <w:iCs/>
          <w:sz w:val="20"/>
          <w:szCs w:val="20"/>
        </w:rPr>
        <w:t xml:space="preserve"> against spoofing</w:t>
      </w:r>
      <w:r w:rsidR="000645A2" w:rsidRPr="00CB3646">
        <w:rPr>
          <w:rFonts w:ascii="Times New Roman" w:hAnsi="Times New Roman"/>
          <w:i/>
          <w:iCs/>
          <w:sz w:val="20"/>
          <w:szCs w:val="20"/>
        </w:rPr>
        <w:t xml:space="preserve"> since the UE implementation can be verified by conformance testing</w:t>
      </w:r>
    </w:p>
    <w:p w14:paraId="26F90FF4" w14:textId="3146730F" w:rsidR="00E81C03" w:rsidRDefault="000C3CF3" w:rsidP="00FC3EB0">
      <w:pPr>
        <w:jc w:val="both"/>
      </w:pPr>
      <w:r>
        <w:lastRenderedPageBreak/>
        <w:t>Another option</w:t>
      </w:r>
      <w:r w:rsidR="00BE195E" w:rsidRPr="00BE195E">
        <w:t xml:space="preserve"> </w:t>
      </w:r>
      <w:r w:rsidR="00BE195E">
        <w:t xml:space="preserve">which can be considered </w:t>
      </w:r>
      <w:r w:rsidR="00353B72">
        <w:t>for</w:t>
      </w:r>
      <w:r w:rsidR="00BE195E">
        <w:t xml:space="preserve"> UL-TDOA positioning method</w:t>
      </w:r>
      <w:r w:rsidR="00353B72">
        <w:t xml:space="preserve"> applied</w:t>
      </w:r>
      <w:r w:rsidR="00BE195E">
        <w:t xml:space="preserve"> for</w:t>
      </w:r>
      <w:r w:rsidR="00353B72">
        <w:t xml:space="preserve"> NTN</w:t>
      </w:r>
      <w:r w:rsidR="00BE195E">
        <w:t xml:space="preserve"> network verification of UE location</w:t>
      </w:r>
      <w:r>
        <w:t xml:space="preserve"> </w:t>
      </w:r>
      <w:r w:rsidR="006E0202">
        <w:t>is</w:t>
      </w:r>
      <w:r w:rsidR="00A76D82">
        <w:t xml:space="preserve"> </w:t>
      </w:r>
      <w:r w:rsidR="00404FB1">
        <w:t>support of</w:t>
      </w:r>
      <w:r>
        <w:t xml:space="preserve"> fix</w:t>
      </w:r>
      <w:r w:rsidR="00404FB1">
        <w:t>ed</w:t>
      </w:r>
      <w:r>
        <w:t xml:space="preserve"> TA applied by the UE for all the SRS transmissions which are used for UL-TDOA measurements. </w:t>
      </w:r>
      <w:r w:rsidR="00963C8C">
        <w:t>In this case</w:t>
      </w:r>
      <w:r>
        <w:t xml:space="preserve">, </w:t>
      </w:r>
      <w:r w:rsidR="00FA525E">
        <w:t xml:space="preserve">if TA is not changing for different SRS transmissions, then the difference in SRS reception timing </w:t>
      </w:r>
      <w:r w:rsidR="000E2F80">
        <w:t xml:space="preserve">is directly related to the propagation delay difference and hence can be used for </w:t>
      </w:r>
      <w:r w:rsidR="00505E35">
        <w:t>network verification of UE location</w:t>
      </w:r>
      <w:r w:rsidR="00A4587E">
        <w:t xml:space="preserve">. </w:t>
      </w:r>
    </w:p>
    <w:p w14:paraId="7A99FE6F" w14:textId="18CCDD39" w:rsidR="00E81C03" w:rsidRDefault="00073207" w:rsidP="00FC3EB0">
      <w:pPr>
        <w:jc w:val="both"/>
      </w:pPr>
      <w:r w:rsidRPr="00073207">
        <w:rPr>
          <w:b/>
          <w:bCs/>
          <w:i/>
          <w:iCs/>
        </w:rPr>
        <w:t>Proposal 1</w:t>
      </w:r>
      <w:r>
        <w:t xml:space="preserve">: </w:t>
      </w:r>
    </w:p>
    <w:p w14:paraId="3463A35A" w14:textId="31988B13" w:rsidR="00073207" w:rsidRPr="00073207" w:rsidRDefault="00073207" w:rsidP="00073207">
      <w:pPr>
        <w:rPr>
          <w:i/>
          <w:iCs/>
        </w:rPr>
      </w:pPr>
      <w:r w:rsidRPr="00073207">
        <w:rPr>
          <w:i/>
          <w:iCs/>
        </w:rPr>
        <w:t xml:space="preserve">The following enhancements are considered </w:t>
      </w:r>
      <w:r w:rsidR="003F04F8">
        <w:rPr>
          <w:i/>
          <w:iCs/>
        </w:rPr>
        <w:t>for</w:t>
      </w:r>
      <w:r w:rsidRPr="00073207">
        <w:rPr>
          <w:i/>
          <w:iCs/>
        </w:rPr>
        <w:t xml:space="preserve"> UL-TDOA single satellite-based positioning</w:t>
      </w:r>
    </w:p>
    <w:p w14:paraId="6D7E740E" w14:textId="46A3DBCF" w:rsidR="00073207" w:rsidRDefault="00073207" w:rsidP="00073207">
      <w:pPr>
        <w:pStyle w:val="ListParagraph"/>
        <w:numPr>
          <w:ilvl w:val="0"/>
          <w:numId w:val="38"/>
        </w:numPr>
        <w:rPr>
          <w:rFonts w:ascii="Times New Roman" w:hAnsi="Times New Roman"/>
          <w:i/>
          <w:iCs/>
          <w:sz w:val="20"/>
          <w:szCs w:val="20"/>
        </w:rPr>
      </w:pPr>
      <w:r w:rsidRPr="00073207">
        <w:rPr>
          <w:rFonts w:ascii="Times New Roman" w:hAnsi="Times New Roman"/>
          <w:i/>
          <w:iCs/>
          <w:sz w:val="20"/>
          <w:szCs w:val="20"/>
        </w:rPr>
        <w:t>Reporting of the TA values applied for each SRS transmission</w:t>
      </w:r>
    </w:p>
    <w:p w14:paraId="173477B5" w14:textId="3ADAE205" w:rsidR="0076682D" w:rsidRPr="00073207" w:rsidRDefault="00127725" w:rsidP="00073207">
      <w:pPr>
        <w:pStyle w:val="ListParagraph"/>
        <w:numPr>
          <w:ilvl w:val="0"/>
          <w:numId w:val="38"/>
        </w:numPr>
        <w:rPr>
          <w:rFonts w:ascii="Times New Roman" w:hAnsi="Times New Roman"/>
          <w:i/>
          <w:iCs/>
          <w:sz w:val="20"/>
          <w:szCs w:val="20"/>
        </w:rPr>
      </w:pPr>
      <w:r>
        <w:rPr>
          <w:rFonts w:ascii="Times New Roman" w:hAnsi="Times New Roman"/>
          <w:i/>
          <w:iCs/>
          <w:sz w:val="20"/>
          <w:szCs w:val="20"/>
        </w:rPr>
        <w:t>Reporting of timing difference between SRS transmissions</w:t>
      </w:r>
    </w:p>
    <w:p w14:paraId="5E157507" w14:textId="1C996557" w:rsidR="00A86A02" w:rsidRPr="00D2593F" w:rsidRDefault="007B3AF6" w:rsidP="00A86A02">
      <w:pPr>
        <w:pStyle w:val="ListParagraph"/>
        <w:numPr>
          <w:ilvl w:val="0"/>
          <w:numId w:val="38"/>
        </w:numPr>
        <w:rPr>
          <w:rFonts w:ascii="Times New Roman" w:hAnsi="Times New Roman"/>
          <w:i/>
          <w:iCs/>
          <w:sz w:val="20"/>
          <w:szCs w:val="20"/>
        </w:rPr>
      </w:pPr>
      <w:r>
        <w:rPr>
          <w:rFonts w:ascii="Times New Roman" w:hAnsi="Times New Roman"/>
          <w:i/>
          <w:iCs/>
          <w:sz w:val="20"/>
          <w:szCs w:val="20"/>
        </w:rPr>
        <w:t>F</w:t>
      </w:r>
      <w:r w:rsidR="00073207" w:rsidRPr="00073207">
        <w:rPr>
          <w:rFonts w:ascii="Times New Roman" w:hAnsi="Times New Roman"/>
          <w:i/>
          <w:iCs/>
          <w:sz w:val="20"/>
          <w:szCs w:val="20"/>
        </w:rPr>
        <w:t xml:space="preserve">ixed TA for </w:t>
      </w:r>
      <w:r>
        <w:rPr>
          <w:rFonts w:ascii="Times New Roman" w:hAnsi="Times New Roman"/>
          <w:i/>
          <w:iCs/>
          <w:sz w:val="20"/>
          <w:szCs w:val="20"/>
        </w:rPr>
        <w:t>multiple</w:t>
      </w:r>
      <w:r w:rsidR="00073207" w:rsidRPr="00073207">
        <w:rPr>
          <w:rFonts w:ascii="Times New Roman" w:hAnsi="Times New Roman"/>
          <w:i/>
          <w:iCs/>
          <w:sz w:val="20"/>
          <w:szCs w:val="20"/>
        </w:rPr>
        <w:t xml:space="preserve"> SRS transmissions</w:t>
      </w:r>
      <w:r w:rsidR="00962F70">
        <w:rPr>
          <w:rFonts w:ascii="Times New Roman" w:hAnsi="Times New Roman"/>
          <w:i/>
          <w:iCs/>
          <w:sz w:val="20"/>
          <w:szCs w:val="20"/>
        </w:rPr>
        <w:t xml:space="preserve"> (</w:t>
      </w:r>
      <w:proofErr w:type="gramStart"/>
      <w:r w:rsidR="00962F70">
        <w:rPr>
          <w:rFonts w:ascii="Times New Roman" w:hAnsi="Times New Roman"/>
          <w:i/>
          <w:iCs/>
          <w:sz w:val="20"/>
          <w:szCs w:val="20"/>
        </w:rPr>
        <w:t>e.g.</w:t>
      </w:r>
      <w:proofErr w:type="gramEnd"/>
      <w:r w:rsidR="00962F70">
        <w:rPr>
          <w:rFonts w:ascii="Times New Roman" w:hAnsi="Times New Roman"/>
          <w:i/>
          <w:iCs/>
          <w:sz w:val="20"/>
          <w:szCs w:val="20"/>
        </w:rPr>
        <w:t xml:space="preserve"> configured TA</w:t>
      </w:r>
      <w:r w:rsidR="0022157C">
        <w:rPr>
          <w:rFonts w:ascii="Times New Roman" w:hAnsi="Times New Roman"/>
          <w:i/>
          <w:iCs/>
          <w:sz w:val="20"/>
          <w:szCs w:val="20"/>
        </w:rPr>
        <w:t xml:space="preserve"> as in current </w:t>
      </w:r>
      <w:r w:rsidR="00FF7444">
        <w:rPr>
          <w:rFonts w:ascii="Times New Roman" w:hAnsi="Times New Roman"/>
          <w:i/>
          <w:iCs/>
          <w:sz w:val="20"/>
          <w:szCs w:val="20"/>
        </w:rPr>
        <w:t>TN positioning</w:t>
      </w:r>
      <w:r w:rsidR="00962F70">
        <w:rPr>
          <w:rFonts w:ascii="Times New Roman" w:hAnsi="Times New Roman"/>
          <w:i/>
          <w:iCs/>
          <w:sz w:val="20"/>
          <w:szCs w:val="20"/>
        </w:rPr>
        <w:t>)</w:t>
      </w:r>
      <w:r w:rsidR="00E70919">
        <w:rPr>
          <w:rFonts w:ascii="Times New Roman" w:hAnsi="Times New Roman"/>
          <w:i/>
          <w:iCs/>
          <w:sz w:val="20"/>
          <w:szCs w:val="20"/>
        </w:rPr>
        <w:t xml:space="preserve"> </w:t>
      </w:r>
    </w:p>
    <w:p w14:paraId="48C05A1F" w14:textId="49ED43D8" w:rsidR="00FC6FC6" w:rsidRDefault="002D57DF" w:rsidP="00E8138B">
      <w:pPr>
        <w:spacing w:before="240"/>
        <w:jc w:val="both"/>
      </w:pPr>
      <w:r>
        <w:t xml:space="preserve">In some </w:t>
      </w:r>
      <w:r w:rsidR="00C81EF6">
        <w:t>cases,</w:t>
      </w:r>
      <w:r>
        <w:t xml:space="preserve"> </w:t>
      </w:r>
      <w:r w:rsidR="00B61AC2">
        <w:t xml:space="preserve">the autonomous TA adjustment at the UE </w:t>
      </w:r>
      <w:r w:rsidR="00B51B8E">
        <w:t>can be</w:t>
      </w:r>
      <w:r w:rsidR="00B61AC2">
        <w:t xml:space="preserve"> </w:t>
      </w:r>
      <w:r w:rsidR="006C23D0">
        <w:t>constant in time</w:t>
      </w:r>
      <w:r w:rsidR="002C103B">
        <w:t xml:space="preserve"> for NTN. For example,</w:t>
      </w:r>
      <w:r w:rsidR="007C6556">
        <w:t xml:space="preserve"> common part of the delay </w:t>
      </w:r>
      <w:r w:rsidR="004F033A">
        <w:t xml:space="preserve">for the UEs </w:t>
      </w:r>
      <w:r w:rsidR="003A25A3">
        <w:t xml:space="preserve">served by a single satellite beam </w:t>
      </w:r>
      <w:r w:rsidR="00B02E45">
        <w:t>can be</w:t>
      </w:r>
      <w:r w:rsidR="007F3AFC">
        <w:t xml:space="preserve"> </w:t>
      </w:r>
      <w:r w:rsidR="004163BD">
        <w:t>considered</w:t>
      </w:r>
      <w:r w:rsidR="007F3AFC">
        <w:t xml:space="preserve"> at the gNB side by shifting UL </w:t>
      </w:r>
      <w:r w:rsidR="00495EBE">
        <w:t>slot</w:t>
      </w:r>
      <w:r w:rsidR="007F3AFC">
        <w:t xml:space="preserve"> timing </w:t>
      </w:r>
      <w:r w:rsidR="00530755">
        <w:t xml:space="preserve">comparing to the DL </w:t>
      </w:r>
      <w:r w:rsidR="00495EBE">
        <w:t>slot</w:t>
      </w:r>
      <w:r w:rsidR="00530755">
        <w:t xml:space="preserve"> timing</w:t>
      </w:r>
      <w:r w:rsidR="00E42EF2">
        <w:t xml:space="preserve"> or compensated at the UE as part of </w:t>
      </w:r>
      <w:r w:rsidR="00B02E45">
        <w:t>C</w:t>
      </w:r>
      <w:r w:rsidR="00E42EF2">
        <w:t>ommon TA</w:t>
      </w:r>
      <w:r w:rsidR="00B02E45">
        <w:t xml:space="preserve"> broadcasted by the gNB. </w:t>
      </w:r>
      <w:r w:rsidR="00BD2C15">
        <w:t xml:space="preserve">In this case the reference point </w:t>
      </w:r>
      <w:r w:rsidR="0083424C">
        <w:t>for the autonomous UE pre-compensation ca</w:t>
      </w:r>
      <w:r w:rsidR="008B70C1">
        <w:t xml:space="preserve">n correspond to the </w:t>
      </w:r>
      <w:r w:rsidR="00BD392E">
        <w:t xml:space="preserve">geometric </w:t>
      </w:r>
      <w:r w:rsidR="0033384A">
        <w:t>center</w:t>
      </w:r>
      <w:r w:rsidR="00BD392E">
        <w:t xml:space="preserve"> of the </w:t>
      </w:r>
      <w:r w:rsidR="0033384A">
        <w:t>are</w:t>
      </w:r>
      <w:r w:rsidR="001E0B13">
        <w:t>a</w:t>
      </w:r>
      <w:r w:rsidR="0033384A">
        <w:t xml:space="preserve"> served by the corresponding beam. </w:t>
      </w:r>
      <w:r w:rsidR="001B500B">
        <w:t>Thus, f</w:t>
      </w:r>
      <w:r w:rsidR="007428DB">
        <w:t>or</w:t>
      </w:r>
      <w:r w:rsidR="008433E3">
        <w:t xml:space="preserve"> NTN deployment with</w:t>
      </w:r>
      <w:r w:rsidR="007428DB">
        <w:t xml:space="preserve"> </w:t>
      </w:r>
      <w:r w:rsidR="008433E3">
        <w:t>E</w:t>
      </w:r>
      <w:r w:rsidR="007428DB">
        <w:t xml:space="preserve">arth-fixed beams </w:t>
      </w:r>
      <w:r w:rsidR="005E25D8">
        <w:t xml:space="preserve">the </w:t>
      </w:r>
      <w:r w:rsidR="001B500B">
        <w:t xml:space="preserve">reference point </w:t>
      </w:r>
      <w:r w:rsidR="004D2F7D">
        <w:t>can be</w:t>
      </w:r>
      <w:r w:rsidR="001B500B">
        <w:t xml:space="preserve"> fixed. So, the </w:t>
      </w:r>
      <w:r w:rsidR="00B17A27">
        <w:t>autonomous TA is fixed at the UE</w:t>
      </w:r>
      <w:r w:rsidR="001F6D70">
        <w:t xml:space="preserve"> in this case</w:t>
      </w:r>
      <w:r w:rsidR="00B17A27">
        <w:t xml:space="preserve">. </w:t>
      </w:r>
      <w:r w:rsidR="00026CC4">
        <w:t xml:space="preserve">Residual </w:t>
      </w:r>
      <w:r w:rsidR="00274787">
        <w:t xml:space="preserve">UL </w:t>
      </w:r>
      <w:r w:rsidR="00026CC4">
        <w:t xml:space="preserve">timing </w:t>
      </w:r>
      <w:r w:rsidR="00274787">
        <w:t xml:space="preserve">synchronization errors for this case can be corrected </w:t>
      </w:r>
      <w:r w:rsidR="00CD5F7C">
        <w:t xml:space="preserve">via </w:t>
      </w:r>
      <w:r w:rsidR="00931D2F">
        <w:t>Rel-15</w:t>
      </w:r>
      <w:r w:rsidR="009B545D">
        <w:t xml:space="preserve"> closed-loop</w:t>
      </w:r>
      <w:r w:rsidR="00CD5F7C">
        <w:t xml:space="preserve"> TA adjustment</w:t>
      </w:r>
      <w:r w:rsidR="009B545D">
        <w:t>.</w:t>
      </w:r>
      <w:r w:rsidR="001B500B">
        <w:t xml:space="preserve"> </w:t>
      </w:r>
      <w:r w:rsidR="006922C1">
        <w:t xml:space="preserve">The </w:t>
      </w:r>
      <w:r w:rsidR="00FB0A73">
        <w:t xml:space="preserve">NTN deployment described above is </w:t>
      </w:r>
      <w:r w:rsidR="00EE6EF1">
        <w:t>schematically illustrated in Figure 2.</w:t>
      </w:r>
    </w:p>
    <w:p w14:paraId="7757393F" w14:textId="312AC5C5" w:rsidR="00EE6EF1" w:rsidRDefault="00153927" w:rsidP="00EE6EF1">
      <w:pPr>
        <w:spacing w:before="240"/>
        <w:jc w:val="center"/>
      </w:pPr>
      <w:r>
        <w:object w:dxaOrig="6731" w:dyaOrig="4551" w14:anchorId="507E96D7">
          <v:shape id="_x0000_i1026" type="#_x0000_t75" style="width:278.2pt;height:190.3pt" o:ole="">
            <v:imagedata r:id="rId13" o:title=""/>
          </v:shape>
          <o:OLEObject Type="Embed" ProgID="Visio.Drawing.15" ShapeID="_x0000_i1026" DrawAspect="Content" ObjectID="_1729327281" r:id="rId14"/>
        </w:object>
      </w:r>
    </w:p>
    <w:p w14:paraId="73ECD458" w14:textId="4EE99313" w:rsidR="00153927" w:rsidRDefault="00153927" w:rsidP="00153927">
      <w:pPr>
        <w:jc w:val="center"/>
      </w:pPr>
      <w:r w:rsidRPr="009340C9">
        <w:rPr>
          <w:b/>
          <w:bCs/>
        </w:rPr>
        <w:t>Figure</w:t>
      </w:r>
      <w:r>
        <w:rPr>
          <w:b/>
          <w:bCs/>
        </w:rPr>
        <w:t xml:space="preserve"> 2</w:t>
      </w:r>
      <w:r>
        <w:t xml:space="preserve">. </w:t>
      </w:r>
      <w:r w:rsidR="008433E3">
        <w:t>NTN deployment with Earth-fixed beams</w:t>
      </w:r>
      <w:r w:rsidR="001F0775">
        <w:t xml:space="preserve"> and common delay included in </w:t>
      </w:r>
      <w:r w:rsidR="0067318A">
        <w:t>Common TA broadcasted by the gNB</w:t>
      </w:r>
    </w:p>
    <w:p w14:paraId="4A191E5D" w14:textId="0C732A6F" w:rsidR="00DD438B" w:rsidRDefault="00DD438B" w:rsidP="00E8138B">
      <w:pPr>
        <w:spacing w:before="240"/>
        <w:jc w:val="both"/>
      </w:pPr>
      <w:r w:rsidRPr="00DD438B">
        <w:rPr>
          <w:b/>
          <w:bCs/>
          <w:i/>
          <w:iCs/>
        </w:rPr>
        <w:t>Observation 2</w:t>
      </w:r>
      <w:r>
        <w:t xml:space="preserve">: </w:t>
      </w:r>
    </w:p>
    <w:p w14:paraId="2FD79C79" w14:textId="73B2FB1C" w:rsidR="00EB4574" w:rsidRDefault="00101504" w:rsidP="00EB4574">
      <w:pPr>
        <w:pStyle w:val="ListParagraph"/>
        <w:numPr>
          <w:ilvl w:val="0"/>
          <w:numId w:val="41"/>
        </w:numPr>
        <w:spacing w:before="240"/>
        <w:jc w:val="both"/>
        <w:rPr>
          <w:rFonts w:ascii="Times New Roman" w:hAnsi="Times New Roman"/>
          <w:i/>
          <w:iCs/>
          <w:sz w:val="20"/>
          <w:szCs w:val="20"/>
        </w:rPr>
      </w:pPr>
      <w:r>
        <w:rPr>
          <w:rFonts w:ascii="Times New Roman" w:hAnsi="Times New Roman"/>
          <w:i/>
          <w:sz w:val="20"/>
          <w:szCs w:val="20"/>
        </w:rPr>
        <w:t>For UL TDOA, t</w:t>
      </w:r>
      <w:r w:rsidR="00720F3E" w:rsidRPr="000B1105">
        <w:rPr>
          <w:rFonts w:ascii="Times New Roman" w:hAnsi="Times New Roman"/>
          <w:i/>
          <w:iCs/>
          <w:sz w:val="20"/>
          <w:szCs w:val="20"/>
        </w:rPr>
        <w:t xml:space="preserve">he autonomous TA value at the UE can be constant in time for NTN </w:t>
      </w:r>
      <w:r w:rsidR="005E0268" w:rsidRPr="000B1105">
        <w:rPr>
          <w:rFonts w:ascii="Times New Roman" w:hAnsi="Times New Roman"/>
          <w:i/>
          <w:iCs/>
          <w:sz w:val="20"/>
          <w:szCs w:val="20"/>
        </w:rPr>
        <w:t xml:space="preserve">with </w:t>
      </w:r>
      <w:r w:rsidR="008C54F3">
        <w:rPr>
          <w:rFonts w:ascii="Times New Roman" w:hAnsi="Times New Roman"/>
          <w:i/>
          <w:iCs/>
          <w:sz w:val="20"/>
          <w:szCs w:val="20"/>
        </w:rPr>
        <w:t>Earth-</w:t>
      </w:r>
      <w:r w:rsidR="005E0268" w:rsidRPr="000B1105">
        <w:rPr>
          <w:rFonts w:ascii="Times New Roman" w:hAnsi="Times New Roman"/>
          <w:i/>
          <w:iCs/>
          <w:sz w:val="20"/>
          <w:szCs w:val="20"/>
        </w:rPr>
        <w:t>fixed beams if</w:t>
      </w:r>
      <w:r w:rsidR="009D7FF6">
        <w:rPr>
          <w:rFonts w:ascii="Times New Roman" w:hAnsi="Times New Roman"/>
          <w:i/>
          <w:iCs/>
          <w:sz w:val="20"/>
          <w:szCs w:val="20"/>
        </w:rPr>
        <w:t xml:space="preserve"> impact of</w:t>
      </w:r>
      <w:r w:rsidR="005E0268" w:rsidRPr="000B1105">
        <w:rPr>
          <w:rFonts w:ascii="Times New Roman" w:hAnsi="Times New Roman"/>
          <w:i/>
          <w:iCs/>
          <w:sz w:val="20"/>
          <w:szCs w:val="20"/>
        </w:rPr>
        <w:t xml:space="preserve"> </w:t>
      </w:r>
      <w:r w:rsidR="00457C10" w:rsidRPr="000B1105">
        <w:rPr>
          <w:rFonts w:ascii="Times New Roman" w:hAnsi="Times New Roman"/>
          <w:i/>
          <w:iCs/>
          <w:sz w:val="20"/>
          <w:szCs w:val="20"/>
        </w:rPr>
        <w:t>common delay for</w:t>
      </w:r>
      <w:r w:rsidR="00681BF3" w:rsidRPr="000B1105">
        <w:rPr>
          <w:rFonts w:ascii="Times New Roman" w:hAnsi="Times New Roman"/>
          <w:i/>
          <w:iCs/>
          <w:sz w:val="20"/>
          <w:szCs w:val="20"/>
        </w:rPr>
        <w:t xml:space="preserve"> UEs served by</w:t>
      </w:r>
      <w:r w:rsidR="00457C10" w:rsidRPr="000B1105">
        <w:rPr>
          <w:rFonts w:ascii="Times New Roman" w:hAnsi="Times New Roman"/>
          <w:i/>
          <w:iCs/>
          <w:sz w:val="20"/>
          <w:szCs w:val="20"/>
        </w:rPr>
        <w:t xml:space="preserve"> </w:t>
      </w:r>
      <w:r w:rsidR="00B169FF" w:rsidRPr="000B1105">
        <w:rPr>
          <w:rFonts w:ascii="Times New Roman" w:hAnsi="Times New Roman"/>
          <w:i/>
          <w:iCs/>
          <w:sz w:val="20"/>
          <w:szCs w:val="20"/>
        </w:rPr>
        <w:t>a</w:t>
      </w:r>
      <w:r w:rsidR="00457C10" w:rsidRPr="000B1105">
        <w:rPr>
          <w:rFonts w:ascii="Times New Roman" w:hAnsi="Times New Roman"/>
          <w:i/>
          <w:iCs/>
          <w:sz w:val="20"/>
          <w:szCs w:val="20"/>
        </w:rPr>
        <w:t xml:space="preserve"> </w:t>
      </w:r>
      <w:r w:rsidR="00681BF3" w:rsidRPr="000B1105">
        <w:rPr>
          <w:rFonts w:ascii="Times New Roman" w:hAnsi="Times New Roman"/>
          <w:i/>
          <w:iCs/>
          <w:sz w:val="20"/>
          <w:szCs w:val="20"/>
        </w:rPr>
        <w:t>beam</w:t>
      </w:r>
      <w:r w:rsidR="00DA216C" w:rsidRPr="000B1105">
        <w:rPr>
          <w:rFonts w:ascii="Times New Roman" w:hAnsi="Times New Roman"/>
          <w:i/>
          <w:iCs/>
          <w:sz w:val="20"/>
          <w:szCs w:val="20"/>
        </w:rPr>
        <w:t xml:space="preserve"> </w:t>
      </w:r>
      <w:r w:rsidR="002D3BED" w:rsidRPr="000B1105">
        <w:rPr>
          <w:rFonts w:ascii="Times New Roman" w:hAnsi="Times New Roman"/>
          <w:i/>
          <w:iCs/>
          <w:sz w:val="20"/>
          <w:szCs w:val="20"/>
        </w:rPr>
        <w:t xml:space="preserve">is </w:t>
      </w:r>
      <w:r w:rsidR="009D7FF6">
        <w:rPr>
          <w:rFonts w:ascii="Times New Roman" w:hAnsi="Times New Roman"/>
          <w:i/>
          <w:iCs/>
          <w:sz w:val="20"/>
          <w:szCs w:val="20"/>
        </w:rPr>
        <w:t>considered</w:t>
      </w:r>
      <w:r w:rsidR="002D3BED" w:rsidRPr="000B1105">
        <w:rPr>
          <w:rFonts w:ascii="Times New Roman" w:hAnsi="Times New Roman"/>
          <w:i/>
          <w:iCs/>
          <w:sz w:val="20"/>
          <w:szCs w:val="20"/>
        </w:rPr>
        <w:t xml:space="preserve"> at the gNB or </w:t>
      </w:r>
      <w:r w:rsidR="00577C71" w:rsidRPr="000B1105">
        <w:rPr>
          <w:rFonts w:ascii="Times New Roman" w:hAnsi="Times New Roman"/>
          <w:i/>
          <w:iCs/>
          <w:sz w:val="20"/>
          <w:szCs w:val="20"/>
        </w:rPr>
        <w:t>included as part of</w:t>
      </w:r>
      <w:r w:rsidR="006F5BB5" w:rsidRPr="000B1105">
        <w:rPr>
          <w:rFonts w:ascii="Times New Roman" w:hAnsi="Times New Roman"/>
          <w:i/>
          <w:iCs/>
          <w:sz w:val="20"/>
          <w:szCs w:val="20"/>
        </w:rPr>
        <w:t xml:space="preserve"> the </w:t>
      </w:r>
      <w:r w:rsidR="00577C71" w:rsidRPr="000B1105">
        <w:rPr>
          <w:rFonts w:ascii="Times New Roman" w:hAnsi="Times New Roman"/>
          <w:i/>
          <w:iCs/>
          <w:sz w:val="20"/>
          <w:szCs w:val="20"/>
        </w:rPr>
        <w:t>C</w:t>
      </w:r>
      <w:r w:rsidR="006F5BB5" w:rsidRPr="000B1105">
        <w:rPr>
          <w:rFonts w:ascii="Times New Roman" w:hAnsi="Times New Roman"/>
          <w:i/>
          <w:iCs/>
          <w:sz w:val="20"/>
          <w:szCs w:val="20"/>
        </w:rPr>
        <w:t>ommon TA</w:t>
      </w:r>
    </w:p>
    <w:p w14:paraId="16F9AB7D" w14:textId="751A7AE1" w:rsidR="00EB4574" w:rsidRDefault="00EB4574" w:rsidP="00EB4574">
      <w:pPr>
        <w:spacing w:before="240"/>
        <w:jc w:val="both"/>
      </w:pPr>
      <w:r>
        <w:t xml:space="preserve">For the </w:t>
      </w:r>
      <w:r w:rsidR="00A35A7F">
        <w:t xml:space="preserve">case described above, </w:t>
      </w:r>
      <w:r w:rsidR="00812017">
        <w:t xml:space="preserve">UL-TDOA positioning can be done for network verification of UE location without </w:t>
      </w:r>
      <w:r w:rsidR="00F542AB">
        <w:t xml:space="preserve">reporting of the TA or timing difference between the </w:t>
      </w:r>
      <w:r w:rsidR="00802895">
        <w:t>SRS transmissions (</w:t>
      </w:r>
      <w:proofErr w:type="gramStart"/>
      <w:r w:rsidR="00802895">
        <w:t>i.e.</w:t>
      </w:r>
      <w:proofErr w:type="gramEnd"/>
      <w:r w:rsidR="00802895">
        <w:t xml:space="preserve"> without PHY specification impact).</w:t>
      </w:r>
      <w:r w:rsidR="00D21CA1">
        <w:t xml:space="preserve"> I</w:t>
      </w:r>
      <w:r w:rsidR="0028799A">
        <w:t xml:space="preserve">f the autonomous TA is not perfectly constant, </w:t>
      </w:r>
      <w:r w:rsidR="002E3693">
        <w:t xml:space="preserve">a small change for the </w:t>
      </w:r>
      <w:r w:rsidR="00661273">
        <w:t xml:space="preserve">autonomous TA value </w:t>
      </w:r>
      <w:r w:rsidR="001F5917">
        <w:t>can</w:t>
      </w:r>
      <w:r w:rsidR="00661273">
        <w:t xml:space="preserve"> be </w:t>
      </w:r>
      <w:r w:rsidR="00145896">
        <w:t xml:space="preserve">tolerated </w:t>
      </w:r>
      <w:r w:rsidR="00661273">
        <w:t>due to</w:t>
      </w:r>
      <w:r w:rsidR="00145896">
        <w:t xml:space="preserve"> coarse accuracy requirement (5-10 km) for the </w:t>
      </w:r>
      <w:r w:rsidR="001F5917">
        <w:t xml:space="preserve">UE location verification. </w:t>
      </w:r>
    </w:p>
    <w:p w14:paraId="13E9066C" w14:textId="2C5D91CB" w:rsidR="001F5917" w:rsidRDefault="006E55EE" w:rsidP="00EB4574">
      <w:pPr>
        <w:spacing w:before="240"/>
        <w:jc w:val="both"/>
      </w:pPr>
      <w:r w:rsidRPr="00207264">
        <w:rPr>
          <w:b/>
          <w:bCs/>
          <w:i/>
          <w:iCs/>
        </w:rPr>
        <w:t>Proposal 2</w:t>
      </w:r>
      <w:r>
        <w:t xml:space="preserve">: </w:t>
      </w:r>
    </w:p>
    <w:p w14:paraId="1CAEF5CF" w14:textId="6992ED4A" w:rsidR="006E55EE" w:rsidRPr="00C802C4" w:rsidRDefault="00207264" w:rsidP="00207264">
      <w:pPr>
        <w:pStyle w:val="ListParagraph"/>
        <w:numPr>
          <w:ilvl w:val="0"/>
          <w:numId w:val="41"/>
        </w:numPr>
        <w:spacing w:before="240"/>
        <w:jc w:val="both"/>
        <w:rPr>
          <w:rFonts w:ascii="Times New Roman" w:hAnsi="Times New Roman"/>
          <w:i/>
          <w:iCs/>
          <w:sz w:val="20"/>
          <w:szCs w:val="20"/>
        </w:rPr>
      </w:pPr>
      <w:r w:rsidRPr="00C802C4">
        <w:rPr>
          <w:rFonts w:ascii="Times New Roman" w:hAnsi="Times New Roman"/>
          <w:i/>
          <w:iCs/>
          <w:sz w:val="20"/>
          <w:szCs w:val="20"/>
        </w:rPr>
        <w:t>I</w:t>
      </w:r>
      <w:r w:rsidR="005169AF" w:rsidRPr="00C802C4">
        <w:rPr>
          <w:rFonts w:ascii="Times New Roman" w:hAnsi="Times New Roman"/>
          <w:i/>
          <w:iCs/>
          <w:sz w:val="20"/>
          <w:szCs w:val="20"/>
        </w:rPr>
        <w:t xml:space="preserve">f the </w:t>
      </w:r>
      <w:r w:rsidR="009C453E" w:rsidRPr="00C802C4">
        <w:rPr>
          <w:rFonts w:ascii="Times New Roman" w:hAnsi="Times New Roman"/>
          <w:i/>
          <w:iCs/>
          <w:sz w:val="20"/>
          <w:szCs w:val="20"/>
        </w:rPr>
        <w:t xml:space="preserve">autonomous TA is constant in time or if the change of autonomous TA value is negligible, the </w:t>
      </w:r>
      <w:r w:rsidR="00C802C4" w:rsidRPr="00C802C4">
        <w:rPr>
          <w:rFonts w:ascii="Times New Roman" w:hAnsi="Times New Roman"/>
          <w:i/>
          <w:iCs/>
          <w:sz w:val="20"/>
          <w:szCs w:val="20"/>
        </w:rPr>
        <w:t>UL-TDOA positioning method can be used for network verification of UE location without changes for physical layer specification</w:t>
      </w:r>
    </w:p>
    <w:p w14:paraId="3EA2B731" w14:textId="787DEE7C" w:rsidR="00D806E7" w:rsidRDefault="00F44F69" w:rsidP="00E8138B">
      <w:pPr>
        <w:spacing w:before="240"/>
        <w:jc w:val="both"/>
      </w:pPr>
      <w:r>
        <w:lastRenderedPageBreak/>
        <w:t>For DL-TDOA</w:t>
      </w:r>
      <w:r w:rsidR="006E1D3A">
        <w:t>,</w:t>
      </w:r>
      <w:r>
        <w:t xml:space="preserve"> similar </w:t>
      </w:r>
      <w:r w:rsidR="006E1D3A">
        <w:t xml:space="preserve">method for </w:t>
      </w:r>
      <w:r w:rsidR="00583ACD">
        <w:t>distance</w:t>
      </w:r>
      <w:r w:rsidR="006E1D3A">
        <w:t xml:space="preserve"> measurements</w:t>
      </w:r>
      <w:r w:rsidR="00901E3F">
        <w:t xml:space="preserve"> as for UL-TDOA</w:t>
      </w:r>
      <w:r w:rsidR="006E1D3A">
        <w:t xml:space="preserve"> </w:t>
      </w:r>
      <w:r w:rsidR="002C4B85">
        <w:t>can be</w:t>
      </w:r>
      <w:r w:rsidR="006E1D3A">
        <w:t xml:space="preserve"> applied</w:t>
      </w:r>
      <w:r w:rsidR="00583ACD">
        <w:t xml:space="preserve"> for single satellite case</w:t>
      </w:r>
      <w:r w:rsidR="006E1D3A">
        <w:t xml:space="preserve"> but with PRS signals instead of SRS</w:t>
      </w:r>
      <w:r w:rsidR="000E2A26">
        <w:t xml:space="preserve"> (</w:t>
      </w:r>
      <w:r w:rsidR="00846DBE">
        <w:t>f</w:t>
      </w:r>
      <w:r w:rsidR="000E2A26">
        <w:t xml:space="preserve">igure </w:t>
      </w:r>
      <w:r w:rsidR="00EC2157">
        <w:t>3</w:t>
      </w:r>
      <w:r w:rsidR="000E2A26">
        <w:t>)</w:t>
      </w:r>
      <w:r w:rsidR="006E1D3A">
        <w:t xml:space="preserve">. </w:t>
      </w:r>
      <w:r w:rsidR="000E2A26">
        <w:t xml:space="preserve">In this case RSTD measurements are done at the UE side and reported to the </w:t>
      </w:r>
      <w:r w:rsidR="00F15948">
        <w:t xml:space="preserve">LMF </w:t>
      </w:r>
      <w:r w:rsidR="00D07A52">
        <w:t xml:space="preserve">so that </w:t>
      </w:r>
      <w:r w:rsidR="00F15948">
        <w:t xml:space="preserve">LMF </w:t>
      </w:r>
      <w:r w:rsidR="00D07A52">
        <w:t>can calculate the UE</w:t>
      </w:r>
      <w:r w:rsidR="00BB0FAD">
        <w:t xml:space="preserve"> location</w:t>
      </w:r>
      <w:r w:rsidR="001E0645">
        <w:t xml:space="preserve"> </w:t>
      </w:r>
      <w:r w:rsidR="00D07A52">
        <w:t xml:space="preserve">based on the reported </w:t>
      </w:r>
      <w:r w:rsidR="00075A49">
        <w:t xml:space="preserve">RSTD </w:t>
      </w:r>
      <w:r w:rsidR="00D07A52">
        <w:t>values</w:t>
      </w:r>
      <w:r w:rsidR="00402FCC">
        <w:t>.</w:t>
      </w:r>
    </w:p>
    <w:p w14:paraId="47AC6C1D" w14:textId="3AE270B6" w:rsidR="00D806E7" w:rsidRDefault="00C75366" w:rsidP="0008605D">
      <w:pPr>
        <w:jc w:val="center"/>
      </w:pPr>
      <w:r>
        <w:object w:dxaOrig="12805" w:dyaOrig="4104" w14:anchorId="37CC7CF4">
          <v:shape id="_x0000_i1027" type="#_x0000_t75" style="width:468pt;height:149.6pt" o:ole="">
            <v:imagedata r:id="rId15" o:title=""/>
          </v:shape>
          <o:OLEObject Type="Embed" ProgID="Visio.Drawing.15" ShapeID="_x0000_i1027" DrawAspect="Content" ObjectID="_1729327282" r:id="rId16"/>
        </w:object>
      </w:r>
    </w:p>
    <w:p w14:paraId="683AF920" w14:textId="4A393CDE" w:rsidR="0008605D" w:rsidRDefault="0008605D" w:rsidP="0008605D">
      <w:pPr>
        <w:jc w:val="center"/>
      </w:pPr>
      <w:r w:rsidRPr="009340C9">
        <w:rPr>
          <w:b/>
          <w:bCs/>
        </w:rPr>
        <w:t xml:space="preserve">Figure </w:t>
      </w:r>
      <w:r w:rsidR="00837376">
        <w:rPr>
          <w:b/>
          <w:bCs/>
        </w:rPr>
        <w:t>3</w:t>
      </w:r>
      <w:r>
        <w:t>. D</w:t>
      </w:r>
      <w:r w:rsidRPr="009340C9">
        <w:t xml:space="preserve">L-TDOA </w:t>
      </w:r>
      <w:r>
        <w:t>for</w:t>
      </w:r>
      <w:r w:rsidRPr="009340C9">
        <w:t xml:space="preserve"> NTN single-satellite case</w:t>
      </w:r>
    </w:p>
    <w:p w14:paraId="4C8D6A7C" w14:textId="77777777" w:rsidR="0008605D" w:rsidRDefault="0008605D" w:rsidP="0008605D">
      <w:pPr>
        <w:jc w:val="center"/>
      </w:pPr>
    </w:p>
    <w:p w14:paraId="1B43252E" w14:textId="3ED1497F" w:rsidR="000B5AD9" w:rsidRPr="000B5AD9" w:rsidRDefault="003F6232" w:rsidP="003F6232">
      <w:pPr>
        <w:jc w:val="both"/>
      </w:pPr>
      <w:r>
        <w:t xml:space="preserve">Comparing to the terrestrial networks, where PRS signals are transmitted by </w:t>
      </w:r>
      <w:r w:rsidR="00484A58">
        <w:t>different</w:t>
      </w:r>
      <w:r>
        <w:t xml:space="preserve"> TRPs</w:t>
      </w:r>
      <w:r w:rsidR="00FA0384">
        <w:t xml:space="preserve"> (Transmission</w:t>
      </w:r>
      <w:r w:rsidR="00567400">
        <w:t>/</w:t>
      </w:r>
      <w:r w:rsidR="00FA0384">
        <w:t>Reception Points)</w:t>
      </w:r>
      <w:r>
        <w:t xml:space="preserve"> with</w:t>
      </w:r>
      <w:r w:rsidR="00484A58">
        <w:t xml:space="preserve"> configuration of</w:t>
      </w:r>
      <w:r>
        <w:t xml:space="preserve"> </w:t>
      </w:r>
      <w:r w:rsidR="00E87240">
        <w:t>multiple PRS resources</w:t>
      </w:r>
      <w:r w:rsidR="00FA0384">
        <w:t xml:space="preserve"> (one PRS</w:t>
      </w:r>
      <w:r w:rsidR="0002788F">
        <w:t xml:space="preserve"> resource</w:t>
      </w:r>
      <w:r w:rsidR="00FA0384">
        <w:t xml:space="preserve"> per TRP)</w:t>
      </w:r>
      <w:r w:rsidR="00E87240">
        <w:t>, single PRS resource can be used for NTN with single</w:t>
      </w:r>
      <w:r w:rsidR="003806DB">
        <w:t xml:space="preserve"> </w:t>
      </w:r>
      <w:r w:rsidR="00E87240">
        <w:t>satellite</w:t>
      </w:r>
      <w:r w:rsidR="003806DB">
        <w:t>-based positioning</w:t>
      </w:r>
      <w:r w:rsidR="00E87240">
        <w:t xml:space="preserve"> </w:t>
      </w:r>
      <w:r w:rsidR="002D4AE5">
        <w:t>with</w:t>
      </w:r>
      <w:r w:rsidR="00E87240">
        <w:t xml:space="preserve"> </w:t>
      </w:r>
      <w:r w:rsidR="009038FF">
        <w:t>PRS transmissions</w:t>
      </w:r>
      <w:r w:rsidR="003B4188">
        <w:t xml:space="preserve"> in</w:t>
      </w:r>
      <w:r w:rsidR="008B51D7">
        <w:t xml:space="preserve"> different time</w:t>
      </w:r>
      <w:r w:rsidR="003B4188">
        <w:t xml:space="preserve"> instances</w:t>
      </w:r>
      <w:r w:rsidR="008B51D7">
        <w:t xml:space="preserve">. </w:t>
      </w:r>
      <w:r w:rsidR="004B2F44">
        <w:t xml:space="preserve">For example, RSTD can be calculated based on multiple transmissions of single periodic or semi-persistent PRS resource. </w:t>
      </w:r>
    </w:p>
    <w:p w14:paraId="44384690" w14:textId="64B5D18E" w:rsidR="00AC1772" w:rsidRDefault="00AC1772" w:rsidP="00AC1772">
      <w:pPr>
        <w:jc w:val="both"/>
      </w:pPr>
      <w:r w:rsidRPr="00073207">
        <w:rPr>
          <w:b/>
          <w:bCs/>
          <w:i/>
          <w:iCs/>
        </w:rPr>
        <w:t xml:space="preserve">Proposal </w:t>
      </w:r>
      <w:r w:rsidR="00A050C2">
        <w:rPr>
          <w:b/>
          <w:bCs/>
          <w:i/>
          <w:iCs/>
        </w:rPr>
        <w:t>3</w:t>
      </w:r>
      <w:r>
        <w:t xml:space="preserve">: </w:t>
      </w:r>
    </w:p>
    <w:p w14:paraId="3DF7EAC3" w14:textId="0C2D5878" w:rsidR="00AC1772" w:rsidRPr="00073207" w:rsidRDefault="00AC1772" w:rsidP="00AC1772">
      <w:pPr>
        <w:rPr>
          <w:i/>
          <w:iCs/>
        </w:rPr>
      </w:pPr>
      <w:r w:rsidRPr="00AC1772">
        <w:rPr>
          <w:i/>
          <w:iCs/>
        </w:rPr>
        <w:t xml:space="preserve">The following enhancement </w:t>
      </w:r>
      <w:r w:rsidR="006D5734">
        <w:rPr>
          <w:i/>
          <w:iCs/>
        </w:rPr>
        <w:t>is</w:t>
      </w:r>
      <w:r w:rsidRPr="00AC1772">
        <w:rPr>
          <w:i/>
          <w:iCs/>
        </w:rPr>
        <w:t xml:space="preserve"> considered for</w:t>
      </w:r>
      <w:r>
        <w:rPr>
          <w:i/>
          <w:iCs/>
        </w:rPr>
        <w:t xml:space="preserve"> </w:t>
      </w:r>
      <w:r w:rsidRPr="00AC1772">
        <w:rPr>
          <w:i/>
          <w:iCs/>
        </w:rPr>
        <w:t>DL-TDOA for single satellite-based positioning</w:t>
      </w:r>
    </w:p>
    <w:p w14:paraId="064F89BC" w14:textId="61086B9F" w:rsidR="00073207" w:rsidRPr="006D5734" w:rsidRDefault="006D5734" w:rsidP="004457AF">
      <w:pPr>
        <w:pStyle w:val="ListParagraph"/>
        <w:numPr>
          <w:ilvl w:val="0"/>
          <w:numId w:val="39"/>
        </w:numPr>
        <w:spacing w:after="240"/>
        <w:jc w:val="both"/>
        <w:rPr>
          <w:rFonts w:ascii="Times New Roman" w:hAnsi="Times New Roman"/>
          <w:sz w:val="20"/>
          <w:szCs w:val="20"/>
        </w:rPr>
      </w:pPr>
      <w:r w:rsidRPr="006D5734">
        <w:rPr>
          <w:rFonts w:ascii="Times New Roman" w:hAnsi="Times New Roman"/>
          <w:i/>
          <w:iCs/>
          <w:sz w:val="20"/>
          <w:szCs w:val="20"/>
        </w:rPr>
        <w:t xml:space="preserve">Reporting of RSTD values for multiple measurements </w:t>
      </w:r>
      <w:r w:rsidR="00D700D0">
        <w:rPr>
          <w:rFonts w:ascii="Times New Roman" w:hAnsi="Times New Roman"/>
          <w:i/>
          <w:iCs/>
          <w:sz w:val="20"/>
          <w:szCs w:val="20"/>
        </w:rPr>
        <w:t>of</w:t>
      </w:r>
      <w:r w:rsidRPr="006D5734">
        <w:rPr>
          <w:rFonts w:ascii="Times New Roman" w:hAnsi="Times New Roman"/>
          <w:i/>
          <w:iCs/>
          <w:sz w:val="20"/>
          <w:szCs w:val="20"/>
        </w:rPr>
        <w:t xml:space="preserve"> single PRS resource</w:t>
      </w:r>
      <w:r w:rsidR="00F70FC2">
        <w:rPr>
          <w:rFonts w:ascii="Times New Roman" w:hAnsi="Times New Roman"/>
          <w:i/>
          <w:iCs/>
          <w:sz w:val="20"/>
          <w:szCs w:val="20"/>
        </w:rPr>
        <w:t xml:space="preserve"> (periodic or semi-persistent)</w:t>
      </w:r>
      <w:r w:rsidRPr="006D5734">
        <w:rPr>
          <w:rFonts w:ascii="Times New Roman" w:hAnsi="Times New Roman"/>
          <w:i/>
          <w:iCs/>
          <w:sz w:val="20"/>
          <w:szCs w:val="20"/>
        </w:rPr>
        <w:t xml:space="preserve"> with a PRS transmission for the same PRS resource as a time reference</w:t>
      </w:r>
    </w:p>
    <w:p w14:paraId="3B8F14BF" w14:textId="671D9DDB" w:rsidR="00073207" w:rsidRDefault="004457AF" w:rsidP="00FC3EB0">
      <w:pPr>
        <w:jc w:val="both"/>
      </w:pPr>
      <w:r>
        <w:t>For Multi-R</w:t>
      </w:r>
      <w:r w:rsidR="0079553B">
        <w:t>T</w:t>
      </w:r>
      <w:r>
        <w:t xml:space="preserve">T positioning method it is assumed that the </w:t>
      </w:r>
      <w:r w:rsidR="001D43D0">
        <w:t>round-trip</w:t>
      </w:r>
      <w:r>
        <w:t xml:space="preserve"> time</w:t>
      </w:r>
      <w:r w:rsidR="005B0091">
        <w:t xml:space="preserve"> (RTT)</w:t>
      </w:r>
      <w:r>
        <w:t xml:space="preserve"> is calculated based on </w:t>
      </w:r>
      <w:r w:rsidR="001D43D0">
        <w:t xml:space="preserve">both PRS and SRS </w:t>
      </w:r>
      <w:r w:rsidR="00561A0A">
        <w:t xml:space="preserve">transmissions </w:t>
      </w:r>
      <w:r w:rsidR="001D43D0">
        <w:t>with Rx-Tx time difference report</w:t>
      </w:r>
      <w:r w:rsidR="00561A0A">
        <w:t>ing</w:t>
      </w:r>
      <w:r w:rsidR="001D43D0">
        <w:t xml:space="preserve"> by the UE. The Multi-RTT positioning method is illustrated in the following figure. </w:t>
      </w:r>
    </w:p>
    <w:p w14:paraId="241AF2F5" w14:textId="66D40052" w:rsidR="008F7998" w:rsidRDefault="00053C3D" w:rsidP="00047E99">
      <w:pPr>
        <w:jc w:val="center"/>
      </w:pPr>
      <w:r>
        <w:object w:dxaOrig="9852" w:dyaOrig="3624" w14:anchorId="51508E88">
          <v:shape id="_x0000_i1028" type="#_x0000_t75" style="width:411.45pt;height:154.75pt" o:ole="">
            <v:imagedata r:id="rId17" o:title=""/>
          </v:shape>
          <o:OLEObject Type="Embed" ProgID="Visio.Drawing.15" ShapeID="_x0000_i1028" DrawAspect="Content" ObjectID="_1729327283" r:id="rId18"/>
        </w:object>
      </w:r>
    </w:p>
    <w:p w14:paraId="7B450F3C" w14:textId="1FA4AE2E" w:rsidR="005F4EF7" w:rsidRDefault="00047E99" w:rsidP="00047E99">
      <w:pPr>
        <w:jc w:val="center"/>
      </w:pPr>
      <w:r w:rsidRPr="009340C9">
        <w:rPr>
          <w:b/>
          <w:bCs/>
        </w:rPr>
        <w:t xml:space="preserve">Figure </w:t>
      </w:r>
      <w:r w:rsidR="00837376">
        <w:rPr>
          <w:b/>
          <w:bCs/>
        </w:rPr>
        <w:t>4</w:t>
      </w:r>
      <w:r>
        <w:t>. Multi-RTT</w:t>
      </w:r>
      <w:r w:rsidRPr="009340C9">
        <w:t xml:space="preserve"> </w:t>
      </w:r>
      <w:r w:rsidR="00CF69AE">
        <w:t>positi</w:t>
      </w:r>
      <w:r w:rsidR="00FB462E">
        <w:t>oning method</w:t>
      </w:r>
    </w:p>
    <w:p w14:paraId="233B23D3" w14:textId="77777777" w:rsidR="008F7998" w:rsidRDefault="008F7998" w:rsidP="00E4517C"/>
    <w:p w14:paraId="41C9A611" w14:textId="396ED2F1" w:rsidR="001A0EE4" w:rsidRDefault="00E03BC9" w:rsidP="00D51D4C">
      <w:pPr>
        <w:jc w:val="both"/>
      </w:pPr>
      <w:r>
        <w:t>For the Multi-RTT method applied for NTN</w:t>
      </w:r>
      <w:r w:rsidR="00E905B1">
        <w:t xml:space="preserve"> with single satellite</w:t>
      </w:r>
      <w:r>
        <w:t xml:space="preserve">, </w:t>
      </w:r>
      <w:r w:rsidR="00D51D4C">
        <w:t xml:space="preserve">impact of </w:t>
      </w:r>
      <w:r w:rsidR="00456EF3">
        <w:t xml:space="preserve">autonomous TA adjustment </w:t>
      </w:r>
      <w:r w:rsidR="00D10547">
        <w:t xml:space="preserve">for SRS should be </w:t>
      </w:r>
      <w:proofErr w:type="gramStart"/>
      <w:r w:rsidR="006F164A">
        <w:t xml:space="preserve">taken into </w:t>
      </w:r>
      <w:r w:rsidR="00D96BFC">
        <w:t>account</w:t>
      </w:r>
      <w:proofErr w:type="gramEnd"/>
      <w:r w:rsidR="00D10547">
        <w:t xml:space="preserve"> as for UL-TDOA method. </w:t>
      </w:r>
      <w:proofErr w:type="gramStart"/>
      <w:r w:rsidR="00D10547">
        <w:t>I</w:t>
      </w:r>
      <w:r w:rsidR="00AC38C4">
        <w:t>n order to</w:t>
      </w:r>
      <w:proofErr w:type="gramEnd"/>
      <w:r w:rsidR="00AC38C4">
        <w:t xml:space="preserve"> </w:t>
      </w:r>
      <w:r w:rsidR="004D0CBD">
        <w:t xml:space="preserve">avoid positioning </w:t>
      </w:r>
      <w:r w:rsidR="00D10547">
        <w:t>errors,</w:t>
      </w:r>
      <w:r w:rsidR="004D0CBD">
        <w:t xml:space="preserve"> it should be clarified that autonomous TA applied at the UE </w:t>
      </w:r>
      <w:r w:rsidR="00B36185">
        <w:rPr>
          <w:lang w:val="en-IE"/>
        </w:rPr>
        <w:t>is</w:t>
      </w:r>
      <w:r w:rsidR="004D0CBD">
        <w:t xml:space="preserve"> considered for Rx-Tx time difference calculation </w:t>
      </w:r>
      <w:r w:rsidR="002B6B3D">
        <w:t>at</w:t>
      </w:r>
      <w:r w:rsidR="004D0CBD">
        <w:t xml:space="preserve"> the UE. </w:t>
      </w:r>
      <w:r w:rsidR="008F7998">
        <w:t xml:space="preserve">  </w:t>
      </w:r>
    </w:p>
    <w:p w14:paraId="5D459489" w14:textId="5923D5DA" w:rsidR="00AC38C4" w:rsidRDefault="001A0EE4" w:rsidP="001A0EE4">
      <w:pPr>
        <w:overflowPunct/>
        <w:autoSpaceDE/>
        <w:autoSpaceDN/>
        <w:adjustRightInd/>
        <w:spacing w:after="200" w:line="276" w:lineRule="auto"/>
        <w:textAlignment w:val="auto"/>
      </w:pPr>
      <w:r>
        <w:br w:type="page"/>
      </w:r>
    </w:p>
    <w:p w14:paraId="1868DD9D" w14:textId="3AF748B5" w:rsidR="00AC38C4" w:rsidRDefault="004D0CBD" w:rsidP="008F7998">
      <w:r w:rsidRPr="004D0CBD">
        <w:rPr>
          <w:b/>
          <w:bCs/>
          <w:i/>
          <w:iCs/>
        </w:rPr>
        <w:lastRenderedPageBreak/>
        <w:t xml:space="preserve">Proposal </w:t>
      </w:r>
      <w:r w:rsidR="00A050C2">
        <w:rPr>
          <w:b/>
          <w:bCs/>
          <w:i/>
          <w:iCs/>
        </w:rPr>
        <w:t>4</w:t>
      </w:r>
      <w:r>
        <w:t>:</w:t>
      </w:r>
    </w:p>
    <w:p w14:paraId="086BE1F0" w14:textId="6EC5AC0A" w:rsidR="00157277" w:rsidRDefault="008F7998" w:rsidP="004D0CBD">
      <w:pPr>
        <w:pStyle w:val="ListParagraph"/>
        <w:numPr>
          <w:ilvl w:val="0"/>
          <w:numId w:val="39"/>
        </w:numPr>
        <w:rPr>
          <w:rFonts w:ascii="Times New Roman" w:hAnsi="Times New Roman"/>
          <w:i/>
          <w:iCs/>
          <w:sz w:val="20"/>
          <w:szCs w:val="20"/>
        </w:rPr>
      </w:pPr>
      <w:r w:rsidRPr="004D0CBD">
        <w:rPr>
          <w:rFonts w:ascii="Times New Roman" w:hAnsi="Times New Roman"/>
          <w:i/>
          <w:iCs/>
          <w:sz w:val="20"/>
          <w:szCs w:val="20"/>
        </w:rPr>
        <w:t>For Multi-RTT positioning with single satellite, R</w:t>
      </w:r>
      <w:r w:rsidR="00D55BB2">
        <w:rPr>
          <w:rFonts w:ascii="Times New Roman" w:hAnsi="Times New Roman"/>
          <w:i/>
          <w:iCs/>
          <w:sz w:val="20"/>
          <w:szCs w:val="20"/>
        </w:rPr>
        <w:t>x</w:t>
      </w:r>
      <w:r w:rsidRPr="004D0CBD">
        <w:rPr>
          <w:rFonts w:ascii="Times New Roman" w:hAnsi="Times New Roman"/>
          <w:i/>
          <w:iCs/>
          <w:sz w:val="20"/>
          <w:szCs w:val="20"/>
        </w:rPr>
        <w:t>-Tx Time difference reported by the UE shall consider the autonomous TA</w:t>
      </w:r>
      <w:r w:rsidR="008F7594" w:rsidRPr="004D0CBD">
        <w:rPr>
          <w:rFonts w:ascii="Times New Roman" w:hAnsi="Times New Roman"/>
          <w:i/>
          <w:iCs/>
          <w:sz w:val="20"/>
          <w:szCs w:val="20"/>
        </w:rPr>
        <w:t xml:space="preserve"> </w:t>
      </w:r>
      <w:r w:rsidR="00017B0F">
        <w:rPr>
          <w:rFonts w:ascii="Times New Roman" w:hAnsi="Times New Roman"/>
          <w:i/>
          <w:iCs/>
          <w:sz w:val="20"/>
          <w:szCs w:val="20"/>
        </w:rPr>
        <w:t>applied by the UE</w:t>
      </w:r>
      <w:r w:rsidR="00BC4D23">
        <w:rPr>
          <w:rFonts w:ascii="Times New Roman" w:hAnsi="Times New Roman"/>
          <w:i/>
          <w:iCs/>
          <w:sz w:val="20"/>
          <w:szCs w:val="20"/>
        </w:rPr>
        <w:t xml:space="preserve"> for SRS</w:t>
      </w:r>
    </w:p>
    <w:p w14:paraId="3F8900D3" w14:textId="7B7DCCEE" w:rsidR="00B27FB1" w:rsidRDefault="009B612A" w:rsidP="007F2941">
      <w:pPr>
        <w:spacing w:before="240"/>
        <w:jc w:val="both"/>
      </w:pPr>
      <w:r>
        <w:t>One of the factors which has</w:t>
      </w:r>
      <w:r w:rsidR="00CD303D">
        <w:t xml:space="preserve"> an</w:t>
      </w:r>
      <w:r>
        <w:t xml:space="preserve"> impact on accuracy of timing measurements and, hence, accuracy of the UE positioning is </w:t>
      </w:r>
      <w:r w:rsidR="00D314DB">
        <w:t>SNR value</w:t>
      </w:r>
      <w:r w:rsidR="009A408A">
        <w:t xml:space="preserve"> for the corresponding reference signal reception.</w:t>
      </w:r>
      <w:r w:rsidR="00D314DB">
        <w:t xml:space="preserve"> In S-band with handheld UE</w:t>
      </w:r>
      <w:r w:rsidR="00F861C0">
        <w:t xml:space="preserve"> type</w:t>
      </w:r>
      <w:r w:rsidR="00D314DB">
        <w:t xml:space="preserve"> the SNR for UL transmission is significantly </w:t>
      </w:r>
      <w:r w:rsidR="007F2941">
        <w:t>lower comparing to DL which have negative impact on the performance of UL-TDOA and multi-RTT methods</w:t>
      </w:r>
      <w:r w:rsidR="00B9462B">
        <w:t>. However, for the Ka-band</w:t>
      </w:r>
      <w:r w:rsidR="00474C5A">
        <w:t xml:space="preserve"> with VSAT UE type</w:t>
      </w:r>
      <w:r w:rsidR="00B9462B">
        <w:t xml:space="preserve"> </w:t>
      </w:r>
      <w:r w:rsidR="002D4CB0">
        <w:t xml:space="preserve">the link budget for the UL transmission </w:t>
      </w:r>
      <w:r w:rsidR="00942111">
        <w:t>is similar or even better</w:t>
      </w:r>
      <w:r w:rsidR="002D4CB0">
        <w:t xml:space="preserve"> comparing to DL</w:t>
      </w:r>
      <w:r w:rsidR="00942111">
        <w:t xml:space="preserve"> SNR</w:t>
      </w:r>
      <w:r w:rsidR="002D4CB0">
        <w:t xml:space="preserve">. For example, </w:t>
      </w:r>
      <w:r w:rsidR="00130D0D">
        <w:t xml:space="preserve">according to the </w:t>
      </w:r>
      <w:r w:rsidR="00E03DDA">
        <w:t xml:space="preserve">link budget results presented in </w:t>
      </w:r>
      <w:r w:rsidR="00130D0D">
        <w:t>TR 38.821 [3]</w:t>
      </w:r>
      <w:r w:rsidR="003559DA">
        <w:t xml:space="preserve">, the UL </w:t>
      </w:r>
      <w:r w:rsidR="007F6B23">
        <w:t xml:space="preserve">CNR is equal or higher than 5 dB while DL CNR is </w:t>
      </w:r>
      <w:r w:rsidR="001C247A">
        <w:t xml:space="preserve">1.1 dB for LEO-1200 satellite orbit with set 2 antenna </w:t>
      </w:r>
      <w:r w:rsidR="00B70B65">
        <w:t>in Ka-band.</w:t>
      </w:r>
      <w:r w:rsidR="00715EEC">
        <w:t xml:space="preserve"> Also, there is no power consumption issue for the VSAT</w:t>
      </w:r>
      <w:r w:rsidR="00F059A1">
        <w:t xml:space="preserve"> UE</w:t>
      </w:r>
      <w:r w:rsidR="00715EEC">
        <w:t xml:space="preserve"> since </w:t>
      </w:r>
      <w:r w:rsidR="00A762E3">
        <w:t xml:space="preserve">it is assumed that </w:t>
      </w:r>
      <w:r w:rsidR="00F059A1">
        <w:t xml:space="preserve">it is connected to a power supply. </w:t>
      </w:r>
    </w:p>
    <w:p w14:paraId="4B194200" w14:textId="4007308F" w:rsidR="0079460C" w:rsidRDefault="00B70B65" w:rsidP="002D19A9">
      <w:pPr>
        <w:spacing w:before="240"/>
      </w:pPr>
      <w:r w:rsidRPr="00AA1838">
        <w:rPr>
          <w:b/>
          <w:bCs/>
          <w:i/>
          <w:iCs/>
        </w:rPr>
        <w:t xml:space="preserve">Observation </w:t>
      </w:r>
      <w:r w:rsidR="000B1105">
        <w:rPr>
          <w:b/>
          <w:bCs/>
          <w:i/>
          <w:iCs/>
        </w:rPr>
        <w:t>3</w:t>
      </w:r>
      <w:r>
        <w:t xml:space="preserve">: </w:t>
      </w:r>
    </w:p>
    <w:p w14:paraId="26E68784" w14:textId="782872DF" w:rsidR="001137EE" w:rsidRDefault="00F81F31" w:rsidP="001137EE">
      <w:pPr>
        <w:pStyle w:val="ListParagraph"/>
        <w:numPr>
          <w:ilvl w:val="0"/>
          <w:numId w:val="39"/>
        </w:numPr>
        <w:spacing w:before="240"/>
        <w:rPr>
          <w:rFonts w:ascii="Times New Roman" w:hAnsi="Times New Roman"/>
          <w:i/>
          <w:iCs/>
          <w:sz w:val="20"/>
          <w:szCs w:val="20"/>
        </w:rPr>
      </w:pPr>
      <w:r>
        <w:rPr>
          <w:rFonts w:ascii="Times New Roman" w:hAnsi="Times New Roman"/>
          <w:i/>
          <w:iCs/>
          <w:sz w:val="20"/>
          <w:szCs w:val="20"/>
        </w:rPr>
        <w:t>For</w:t>
      </w:r>
      <w:r w:rsidRPr="00F81F31">
        <w:rPr>
          <w:rFonts w:ascii="Times New Roman" w:hAnsi="Times New Roman"/>
          <w:i/>
          <w:iCs/>
          <w:sz w:val="20"/>
          <w:szCs w:val="20"/>
        </w:rPr>
        <w:t xml:space="preserve"> Ka-band </w:t>
      </w:r>
      <w:r>
        <w:rPr>
          <w:rFonts w:ascii="Times New Roman" w:hAnsi="Times New Roman"/>
          <w:i/>
          <w:iCs/>
          <w:sz w:val="20"/>
          <w:szCs w:val="20"/>
        </w:rPr>
        <w:t xml:space="preserve">with </w:t>
      </w:r>
      <w:r w:rsidRPr="00F81F31">
        <w:rPr>
          <w:rFonts w:ascii="Times New Roman" w:hAnsi="Times New Roman"/>
          <w:i/>
          <w:iCs/>
          <w:sz w:val="20"/>
          <w:szCs w:val="20"/>
        </w:rPr>
        <w:t>Very Small Aperture Terminal</w:t>
      </w:r>
      <w:r w:rsidR="00A3654A">
        <w:rPr>
          <w:rFonts w:ascii="Times New Roman" w:hAnsi="Times New Roman"/>
          <w:i/>
          <w:iCs/>
          <w:sz w:val="20"/>
          <w:szCs w:val="20"/>
        </w:rPr>
        <w:t xml:space="preserve"> (VSAT)</w:t>
      </w:r>
      <w:r>
        <w:rPr>
          <w:rFonts w:ascii="Times New Roman" w:hAnsi="Times New Roman"/>
          <w:i/>
          <w:iCs/>
          <w:sz w:val="20"/>
          <w:szCs w:val="20"/>
        </w:rPr>
        <w:t xml:space="preserve"> UE, C</w:t>
      </w:r>
      <w:r w:rsidRPr="00F81F31">
        <w:rPr>
          <w:rFonts w:ascii="Times New Roman" w:hAnsi="Times New Roman"/>
          <w:i/>
          <w:iCs/>
          <w:sz w:val="20"/>
          <w:szCs w:val="20"/>
        </w:rPr>
        <w:t xml:space="preserve">NR values for UL transmission </w:t>
      </w:r>
      <w:r w:rsidR="00BF594B">
        <w:rPr>
          <w:rFonts w:ascii="Times New Roman" w:hAnsi="Times New Roman"/>
          <w:i/>
          <w:iCs/>
          <w:sz w:val="20"/>
          <w:szCs w:val="20"/>
        </w:rPr>
        <w:t>are</w:t>
      </w:r>
      <w:r w:rsidRPr="00F81F31">
        <w:rPr>
          <w:rFonts w:ascii="Times New Roman" w:hAnsi="Times New Roman"/>
          <w:i/>
          <w:iCs/>
          <w:sz w:val="20"/>
          <w:szCs w:val="20"/>
        </w:rPr>
        <w:t xml:space="preserve"> comparable</w:t>
      </w:r>
      <w:r w:rsidR="0038639D">
        <w:rPr>
          <w:rFonts w:ascii="Times New Roman" w:hAnsi="Times New Roman"/>
          <w:i/>
          <w:iCs/>
          <w:sz w:val="20"/>
          <w:szCs w:val="20"/>
        </w:rPr>
        <w:t xml:space="preserve"> or higher</w:t>
      </w:r>
      <w:r w:rsidRPr="00F81F31">
        <w:rPr>
          <w:rFonts w:ascii="Times New Roman" w:hAnsi="Times New Roman"/>
          <w:i/>
          <w:iCs/>
          <w:sz w:val="20"/>
          <w:szCs w:val="20"/>
        </w:rPr>
        <w:t xml:space="preserve"> to </w:t>
      </w:r>
      <w:r>
        <w:rPr>
          <w:rFonts w:ascii="Times New Roman" w:hAnsi="Times New Roman"/>
          <w:i/>
          <w:iCs/>
          <w:sz w:val="20"/>
          <w:szCs w:val="20"/>
        </w:rPr>
        <w:t>C</w:t>
      </w:r>
      <w:r w:rsidRPr="00F81F31">
        <w:rPr>
          <w:rFonts w:ascii="Times New Roman" w:hAnsi="Times New Roman"/>
          <w:i/>
          <w:iCs/>
          <w:sz w:val="20"/>
          <w:szCs w:val="20"/>
        </w:rPr>
        <w:t xml:space="preserve">NR for </w:t>
      </w:r>
      <w:r>
        <w:rPr>
          <w:rFonts w:ascii="Times New Roman" w:hAnsi="Times New Roman"/>
          <w:i/>
          <w:iCs/>
          <w:sz w:val="20"/>
          <w:szCs w:val="20"/>
        </w:rPr>
        <w:t>DL</w:t>
      </w:r>
      <w:r w:rsidR="0038639D">
        <w:rPr>
          <w:rFonts w:ascii="Times New Roman" w:hAnsi="Times New Roman"/>
          <w:i/>
          <w:iCs/>
          <w:sz w:val="20"/>
          <w:szCs w:val="20"/>
        </w:rPr>
        <w:t xml:space="preserve"> transmission</w:t>
      </w:r>
    </w:p>
    <w:p w14:paraId="3D08A612" w14:textId="527B2B69" w:rsidR="00D2593F" w:rsidRDefault="008F27FA" w:rsidP="00C45203">
      <w:pPr>
        <w:spacing w:before="240"/>
        <w:jc w:val="both"/>
      </w:pPr>
      <w:r>
        <w:t xml:space="preserve">The </w:t>
      </w:r>
      <w:r w:rsidR="00D9323D">
        <w:t xml:space="preserve">current </w:t>
      </w:r>
      <w:r w:rsidR="002B4AB3">
        <w:t>positioning protocol</w:t>
      </w:r>
      <w:r w:rsidR="00D9323D">
        <w:t xml:space="preserve"> is specified for multiple cells</w:t>
      </w:r>
      <w:r w:rsidR="000F7BA3">
        <w:t>/TRPs</w:t>
      </w:r>
      <w:r w:rsidR="00A97C4D">
        <w:t xml:space="preserve">, not for the same cell, </w:t>
      </w:r>
      <w:r w:rsidR="003614D1">
        <w:t>which means single cell</w:t>
      </w:r>
      <w:r w:rsidR="00EF3BBF">
        <w:t xml:space="preserve"> </w:t>
      </w:r>
      <w:r w:rsidR="003614D1">
        <w:t>based TDOA method doesn’t work for triangulation</w:t>
      </w:r>
      <w:r w:rsidR="000C4849">
        <w:t xml:space="preserve"> by using the current specification as it is</w:t>
      </w:r>
      <w:r w:rsidR="00C6292F">
        <w:t xml:space="preserve">. </w:t>
      </w:r>
      <w:r w:rsidR="0010729F">
        <w:t xml:space="preserve">Thus, specification impact is needed for all TDOA-based methods </w:t>
      </w:r>
      <w:r w:rsidR="00C45203">
        <w:t>including DL/UL-TDOA and multi-RTT.</w:t>
      </w:r>
    </w:p>
    <w:p w14:paraId="5533302E" w14:textId="28E38E37" w:rsidR="00C45203" w:rsidRDefault="00C45203" w:rsidP="00C45203">
      <w:pPr>
        <w:spacing w:before="240"/>
        <w:jc w:val="both"/>
      </w:pPr>
      <w:r w:rsidRPr="00C45203">
        <w:rPr>
          <w:b/>
          <w:bCs/>
          <w:i/>
          <w:iCs/>
        </w:rPr>
        <w:t xml:space="preserve">Proposal </w:t>
      </w:r>
      <w:r w:rsidR="00A050C2">
        <w:rPr>
          <w:b/>
          <w:bCs/>
          <w:i/>
          <w:iCs/>
        </w:rPr>
        <w:t>5</w:t>
      </w:r>
      <w:r>
        <w:t xml:space="preserve">: </w:t>
      </w:r>
    </w:p>
    <w:p w14:paraId="680DFF47" w14:textId="1C100399" w:rsidR="00D9323D" w:rsidRPr="00D9323D" w:rsidRDefault="00D9323D" w:rsidP="00D9323D">
      <w:pPr>
        <w:pStyle w:val="ListParagraph"/>
        <w:numPr>
          <w:ilvl w:val="0"/>
          <w:numId w:val="39"/>
        </w:numPr>
        <w:spacing w:before="240"/>
        <w:rPr>
          <w:rFonts w:ascii="Times New Roman" w:hAnsi="Times New Roman"/>
          <w:sz w:val="20"/>
          <w:szCs w:val="20"/>
        </w:rPr>
      </w:pPr>
      <w:r w:rsidRPr="00D9323D">
        <w:rPr>
          <w:rFonts w:ascii="Times New Roman" w:hAnsi="Times New Roman"/>
          <w:i/>
          <w:iCs/>
          <w:sz w:val="20"/>
          <w:szCs w:val="20"/>
        </w:rPr>
        <w:t xml:space="preserve">Any </w:t>
      </w:r>
      <w:proofErr w:type="gramStart"/>
      <w:r w:rsidR="00880B8D">
        <w:rPr>
          <w:rFonts w:ascii="Times New Roman" w:hAnsi="Times New Roman"/>
          <w:i/>
          <w:iCs/>
          <w:sz w:val="20"/>
          <w:szCs w:val="20"/>
        </w:rPr>
        <w:t>timing based</w:t>
      </w:r>
      <w:proofErr w:type="gramEnd"/>
      <w:r w:rsidRPr="00D9323D">
        <w:rPr>
          <w:rFonts w:ascii="Times New Roman" w:hAnsi="Times New Roman"/>
          <w:i/>
          <w:iCs/>
          <w:sz w:val="20"/>
          <w:szCs w:val="20"/>
        </w:rPr>
        <w:t xml:space="preserve"> RAT dependent positioning technology (DL/UL-TDOA and multi-RTT) has impact on specification</w:t>
      </w:r>
      <w:r w:rsidR="00880B8D">
        <w:rPr>
          <w:rFonts w:ascii="Times New Roman" w:hAnsi="Times New Roman"/>
          <w:i/>
          <w:iCs/>
          <w:sz w:val="20"/>
          <w:szCs w:val="20"/>
        </w:rPr>
        <w:t>s</w:t>
      </w:r>
      <w:r w:rsidR="0050648D">
        <w:rPr>
          <w:rFonts w:ascii="Times New Roman" w:hAnsi="Times New Roman"/>
          <w:i/>
          <w:iCs/>
          <w:sz w:val="20"/>
          <w:szCs w:val="20"/>
        </w:rPr>
        <w:t xml:space="preserve"> (e.g. </w:t>
      </w:r>
      <w:r w:rsidR="00542C65">
        <w:rPr>
          <w:rFonts w:ascii="Times New Roman" w:hAnsi="Times New Roman"/>
          <w:i/>
          <w:iCs/>
          <w:sz w:val="20"/>
          <w:szCs w:val="20"/>
        </w:rPr>
        <w:t xml:space="preserve">RRC, </w:t>
      </w:r>
      <w:r w:rsidR="0050648D">
        <w:rPr>
          <w:rFonts w:ascii="Times New Roman" w:hAnsi="Times New Roman"/>
          <w:i/>
          <w:iCs/>
          <w:sz w:val="20"/>
          <w:szCs w:val="20"/>
        </w:rPr>
        <w:t>LPP</w:t>
      </w:r>
      <w:r w:rsidR="00542C65">
        <w:rPr>
          <w:rFonts w:ascii="Times New Roman" w:hAnsi="Times New Roman"/>
          <w:i/>
          <w:iCs/>
          <w:sz w:val="20"/>
          <w:szCs w:val="20"/>
        </w:rPr>
        <w:t>, NRPPa)</w:t>
      </w:r>
      <w:r w:rsidR="00880B8D">
        <w:rPr>
          <w:rFonts w:ascii="Times New Roman" w:hAnsi="Times New Roman"/>
          <w:i/>
          <w:iCs/>
          <w:sz w:val="20"/>
          <w:szCs w:val="20"/>
        </w:rPr>
        <w:t>.</w:t>
      </w:r>
    </w:p>
    <w:p w14:paraId="02B96FD6" w14:textId="14E8D211" w:rsidR="00D17923" w:rsidRDefault="00D17923" w:rsidP="00D17923">
      <w:pPr>
        <w:pStyle w:val="3GPPH1"/>
      </w:pPr>
      <w:r>
        <w:t>Conclusion</w:t>
      </w:r>
    </w:p>
    <w:p w14:paraId="126ABDF8" w14:textId="63E1754C" w:rsidR="001D7934" w:rsidRDefault="001D7934" w:rsidP="001D7934">
      <w:pPr>
        <w:pStyle w:val="3GPPText"/>
        <w:rPr>
          <w:sz w:val="20"/>
          <w:szCs w:val="18"/>
        </w:rPr>
      </w:pPr>
      <w:r w:rsidRPr="00750070">
        <w:rPr>
          <w:sz w:val="20"/>
          <w:szCs w:val="18"/>
        </w:rPr>
        <w:t xml:space="preserve">In this contribution, we </w:t>
      </w:r>
      <w:r>
        <w:rPr>
          <w:sz w:val="20"/>
          <w:szCs w:val="18"/>
        </w:rPr>
        <w:t xml:space="preserve">have considered technical aspects on solutions for network-verified UE location focusing on multi-RTT, DL-TDOA and UL-TDOA positioning methods. The following </w:t>
      </w:r>
      <w:r w:rsidR="00734C66">
        <w:rPr>
          <w:sz w:val="20"/>
          <w:szCs w:val="18"/>
        </w:rPr>
        <w:t xml:space="preserve">observations and </w:t>
      </w:r>
      <w:r>
        <w:rPr>
          <w:sz w:val="20"/>
          <w:szCs w:val="18"/>
        </w:rPr>
        <w:t>proposals are made.</w:t>
      </w:r>
    </w:p>
    <w:p w14:paraId="7C49889B" w14:textId="77777777" w:rsidR="00161799" w:rsidRPr="00CB3646" w:rsidRDefault="00161799" w:rsidP="00161799">
      <w:pPr>
        <w:jc w:val="both"/>
      </w:pPr>
      <w:r w:rsidRPr="00CB3646">
        <w:rPr>
          <w:b/>
          <w:bCs/>
          <w:i/>
          <w:iCs/>
        </w:rPr>
        <w:t>Observation 1</w:t>
      </w:r>
      <w:r w:rsidRPr="00CB3646">
        <w:t xml:space="preserve">: </w:t>
      </w:r>
    </w:p>
    <w:p w14:paraId="2C0A98C6" w14:textId="77777777" w:rsidR="00161799" w:rsidRPr="00CB3646" w:rsidRDefault="00161799" w:rsidP="00161799">
      <w:pPr>
        <w:pStyle w:val="ListParagraph"/>
        <w:numPr>
          <w:ilvl w:val="0"/>
          <w:numId w:val="40"/>
        </w:numPr>
        <w:spacing w:after="240"/>
        <w:jc w:val="both"/>
        <w:rPr>
          <w:rFonts w:ascii="Times New Roman" w:hAnsi="Times New Roman"/>
          <w:i/>
          <w:iCs/>
          <w:sz w:val="20"/>
          <w:szCs w:val="20"/>
        </w:rPr>
      </w:pPr>
      <w:r w:rsidRPr="00CB3646">
        <w:rPr>
          <w:rFonts w:ascii="Times New Roman" w:hAnsi="Times New Roman"/>
          <w:i/>
          <w:iCs/>
          <w:sz w:val="20"/>
          <w:szCs w:val="20"/>
        </w:rPr>
        <w:t xml:space="preserve">Reporting of a </w:t>
      </w:r>
      <w:r>
        <w:rPr>
          <w:rFonts w:ascii="Times New Roman" w:hAnsi="Times New Roman"/>
          <w:i/>
          <w:iCs/>
          <w:sz w:val="20"/>
          <w:szCs w:val="20"/>
        </w:rPr>
        <w:t>parameter</w:t>
      </w:r>
      <w:r w:rsidRPr="00CB3646">
        <w:rPr>
          <w:rFonts w:ascii="Times New Roman" w:hAnsi="Times New Roman"/>
          <w:i/>
          <w:iCs/>
          <w:sz w:val="20"/>
          <w:szCs w:val="20"/>
        </w:rPr>
        <w:t xml:space="preserve"> which is equal to a physical value which can be directly measured (</w:t>
      </w:r>
      <w:proofErr w:type="gramStart"/>
      <w:r w:rsidRPr="00CB3646">
        <w:rPr>
          <w:rFonts w:ascii="Times New Roman" w:hAnsi="Times New Roman"/>
          <w:i/>
          <w:iCs/>
          <w:sz w:val="20"/>
          <w:szCs w:val="20"/>
        </w:rPr>
        <w:t>e.g.</w:t>
      </w:r>
      <w:proofErr w:type="gramEnd"/>
      <w:r w:rsidRPr="00CB3646">
        <w:rPr>
          <w:rFonts w:ascii="Times New Roman" w:hAnsi="Times New Roman"/>
          <w:i/>
          <w:iCs/>
          <w:sz w:val="20"/>
          <w:szCs w:val="20"/>
        </w:rPr>
        <w:t xml:space="preserve"> applied TA or timing difference between SRS transmissions) can be considered as reliable against spoofing since the UE implementation can be verified by conformance testing</w:t>
      </w:r>
    </w:p>
    <w:p w14:paraId="36D305DE" w14:textId="77777777" w:rsidR="00161799" w:rsidRDefault="00161799" w:rsidP="00161799">
      <w:pPr>
        <w:jc w:val="both"/>
      </w:pPr>
      <w:r w:rsidRPr="00073207">
        <w:rPr>
          <w:b/>
          <w:bCs/>
          <w:i/>
          <w:iCs/>
        </w:rPr>
        <w:t>Proposal 1</w:t>
      </w:r>
      <w:r>
        <w:t xml:space="preserve">: </w:t>
      </w:r>
    </w:p>
    <w:p w14:paraId="5894DF4D" w14:textId="23F0FAD2" w:rsidR="00161799" w:rsidRPr="00073207" w:rsidRDefault="00161799" w:rsidP="00161799">
      <w:pPr>
        <w:spacing w:before="240"/>
        <w:rPr>
          <w:i/>
          <w:iCs/>
        </w:rPr>
      </w:pPr>
      <w:r w:rsidRPr="00073207">
        <w:rPr>
          <w:i/>
          <w:iCs/>
        </w:rPr>
        <w:t xml:space="preserve">The following enhancements are considered </w:t>
      </w:r>
      <w:r w:rsidR="00AD5BAE">
        <w:rPr>
          <w:i/>
          <w:iCs/>
        </w:rPr>
        <w:t>for</w:t>
      </w:r>
      <w:r w:rsidRPr="00073207">
        <w:rPr>
          <w:i/>
          <w:iCs/>
        </w:rPr>
        <w:t xml:space="preserve"> UL-TDOA single satellite-based positioning</w:t>
      </w:r>
    </w:p>
    <w:p w14:paraId="62477C04" w14:textId="77777777" w:rsidR="00161799" w:rsidRDefault="00161799" w:rsidP="00161799">
      <w:pPr>
        <w:pStyle w:val="ListParagraph"/>
        <w:numPr>
          <w:ilvl w:val="0"/>
          <w:numId w:val="38"/>
        </w:numPr>
        <w:rPr>
          <w:rFonts w:ascii="Times New Roman" w:hAnsi="Times New Roman"/>
          <w:i/>
          <w:iCs/>
          <w:sz w:val="20"/>
          <w:szCs w:val="20"/>
        </w:rPr>
      </w:pPr>
      <w:r w:rsidRPr="00073207">
        <w:rPr>
          <w:rFonts w:ascii="Times New Roman" w:hAnsi="Times New Roman"/>
          <w:i/>
          <w:iCs/>
          <w:sz w:val="20"/>
          <w:szCs w:val="20"/>
        </w:rPr>
        <w:t>Reporting of the TA values applied for each SRS transmission</w:t>
      </w:r>
    </w:p>
    <w:p w14:paraId="6B6D86A2" w14:textId="77777777" w:rsidR="00161799" w:rsidRPr="00073207" w:rsidRDefault="00161799" w:rsidP="00161799">
      <w:pPr>
        <w:pStyle w:val="ListParagraph"/>
        <w:numPr>
          <w:ilvl w:val="0"/>
          <w:numId w:val="38"/>
        </w:numPr>
        <w:rPr>
          <w:rFonts w:ascii="Times New Roman" w:hAnsi="Times New Roman"/>
          <w:i/>
          <w:iCs/>
          <w:sz w:val="20"/>
          <w:szCs w:val="20"/>
        </w:rPr>
      </w:pPr>
      <w:r>
        <w:rPr>
          <w:rFonts w:ascii="Times New Roman" w:hAnsi="Times New Roman"/>
          <w:i/>
          <w:iCs/>
          <w:sz w:val="20"/>
          <w:szCs w:val="20"/>
        </w:rPr>
        <w:t>Reporting of timing difference between SRS transmissions</w:t>
      </w:r>
    </w:p>
    <w:p w14:paraId="63D2E53E" w14:textId="08A83862" w:rsidR="00161799" w:rsidRDefault="00161799" w:rsidP="00161799">
      <w:pPr>
        <w:pStyle w:val="ListParagraph"/>
        <w:numPr>
          <w:ilvl w:val="0"/>
          <w:numId w:val="38"/>
        </w:numPr>
        <w:rPr>
          <w:rFonts w:ascii="Times New Roman" w:hAnsi="Times New Roman"/>
          <w:i/>
          <w:iCs/>
          <w:sz w:val="20"/>
          <w:szCs w:val="20"/>
        </w:rPr>
      </w:pPr>
      <w:r>
        <w:rPr>
          <w:rFonts w:ascii="Times New Roman" w:hAnsi="Times New Roman"/>
          <w:i/>
          <w:iCs/>
          <w:sz w:val="20"/>
          <w:szCs w:val="20"/>
        </w:rPr>
        <w:t>F</w:t>
      </w:r>
      <w:r w:rsidRPr="00073207">
        <w:rPr>
          <w:rFonts w:ascii="Times New Roman" w:hAnsi="Times New Roman"/>
          <w:i/>
          <w:iCs/>
          <w:sz w:val="20"/>
          <w:szCs w:val="20"/>
        </w:rPr>
        <w:t xml:space="preserve">ixed TA for </w:t>
      </w:r>
      <w:r>
        <w:rPr>
          <w:rFonts w:ascii="Times New Roman" w:hAnsi="Times New Roman"/>
          <w:i/>
          <w:iCs/>
          <w:sz w:val="20"/>
          <w:szCs w:val="20"/>
        </w:rPr>
        <w:t>multiple</w:t>
      </w:r>
      <w:r w:rsidRPr="00073207">
        <w:rPr>
          <w:rFonts w:ascii="Times New Roman" w:hAnsi="Times New Roman"/>
          <w:i/>
          <w:iCs/>
          <w:sz w:val="20"/>
          <w:szCs w:val="20"/>
        </w:rPr>
        <w:t xml:space="preserve"> SRS transmissions</w:t>
      </w:r>
      <w:r w:rsidR="00576F20">
        <w:rPr>
          <w:rFonts w:ascii="Times New Roman" w:hAnsi="Times New Roman"/>
          <w:i/>
          <w:iCs/>
          <w:sz w:val="20"/>
          <w:szCs w:val="20"/>
        </w:rPr>
        <w:t xml:space="preserve"> (</w:t>
      </w:r>
      <w:proofErr w:type="gramStart"/>
      <w:r w:rsidR="00576F20">
        <w:rPr>
          <w:rFonts w:ascii="Times New Roman" w:hAnsi="Times New Roman"/>
          <w:i/>
          <w:iCs/>
          <w:sz w:val="20"/>
          <w:szCs w:val="20"/>
        </w:rPr>
        <w:t>e.g.</w:t>
      </w:r>
      <w:proofErr w:type="gramEnd"/>
      <w:r w:rsidR="00576F20">
        <w:rPr>
          <w:rFonts w:ascii="Times New Roman" w:hAnsi="Times New Roman"/>
          <w:i/>
          <w:iCs/>
          <w:sz w:val="20"/>
          <w:szCs w:val="20"/>
        </w:rPr>
        <w:t xml:space="preserve"> configured TA as in current TN positioning)</w:t>
      </w:r>
    </w:p>
    <w:p w14:paraId="7789B9CE" w14:textId="77777777" w:rsidR="000B1105" w:rsidRDefault="000B1105" w:rsidP="000B1105">
      <w:pPr>
        <w:spacing w:before="240"/>
        <w:jc w:val="both"/>
      </w:pPr>
      <w:r w:rsidRPr="00DD438B">
        <w:rPr>
          <w:b/>
          <w:bCs/>
          <w:i/>
          <w:iCs/>
        </w:rPr>
        <w:t>Observation 2</w:t>
      </w:r>
      <w:r>
        <w:t xml:space="preserve">: </w:t>
      </w:r>
    </w:p>
    <w:p w14:paraId="651AC240" w14:textId="44354D85" w:rsidR="000B1105" w:rsidRDefault="00101504" w:rsidP="000B1105">
      <w:pPr>
        <w:pStyle w:val="ListParagraph"/>
        <w:numPr>
          <w:ilvl w:val="0"/>
          <w:numId w:val="41"/>
        </w:numPr>
        <w:spacing w:before="240"/>
        <w:jc w:val="both"/>
        <w:rPr>
          <w:rFonts w:ascii="Times New Roman" w:hAnsi="Times New Roman"/>
          <w:i/>
          <w:iCs/>
          <w:sz w:val="20"/>
          <w:szCs w:val="20"/>
        </w:rPr>
      </w:pPr>
      <w:r>
        <w:rPr>
          <w:rFonts w:ascii="Times New Roman" w:hAnsi="Times New Roman"/>
          <w:i/>
          <w:iCs/>
          <w:sz w:val="20"/>
          <w:szCs w:val="20"/>
        </w:rPr>
        <w:t>For UL TDOA, t</w:t>
      </w:r>
      <w:r w:rsidR="000B1105" w:rsidRPr="000B1105">
        <w:rPr>
          <w:rFonts w:ascii="Times New Roman" w:hAnsi="Times New Roman"/>
          <w:i/>
          <w:iCs/>
          <w:sz w:val="20"/>
          <w:szCs w:val="20"/>
        </w:rPr>
        <w:t xml:space="preserve">he autonomous TA value at the UE can be constant in time for NTN with </w:t>
      </w:r>
      <w:r w:rsidR="008C54F3">
        <w:rPr>
          <w:rFonts w:ascii="Times New Roman" w:hAnsi="Times New Roman"/>
          <w:i/>
          <w:iCs/>
          <w:sz w:val="20"/>
          <w:szCs w:val="20"/>
        </w:rPr>
        <w:t>Earth-</w:t>
      </w:r>
      <w:r w:rsidR="000B1105" w:rsidRPr="000B1105">
        <w:rPr>
          <w:rFonts w:ascii="Times New Roman" w:hAnsi="Times New Roman"/>
          <w:i/>
          <w:iCs/>
          <w:sz w:val="20"/>
          <w:szCs w:val="20"/>
        </w:rPr>
        <w:t xml:space="preserve">fixed beams if </w:t>
      </w:r>
      <w:r w:rsidR="00EB4574">
        <w:rPr>
          <w:rFonts w:ascii="Times New Roman" w:hAnsi="Times New Roman"/>
          <w:i/>
          <w:iCs/>
          <w:sz w:val="20"/>
          <w:szCs w:val="20"/>
        </w:rPr>
        <w:t xml:space="preserve">impact of </w:t>
      </w:r>
      <w:r w:rsidR="000B1105" w:rsidRPr="000B1105">
        <w:rPr>
          <w:rFonts w:ascii="Times New Roman" w:hAnsi="Times New Roman"/>
          <w:i/>
          <w:iCs/>
          <w:sz w:val="20"/>
          <w:szCs w:val="20"/>
        </w:rPr>
        <w:t xml:space="preserve">common delay for UEs served by a beam is </w:t>
      </w:r>
      <w:r w:rsidR="00EB4574">
        <w:rPr>
          <w:rFonts w:ascii="Times New Roman" w:hAnsi="Times New Roman"/>
          <w:i/>
          <w:iCs/>
          <w:sz w:val="20"/>
          <w:szCs w:val="20"/>
        </w:rPr>
        <w:t>considered</w:t>
      </w:r>
      <w:r w:rsidR="000B1105" w:rsidRPr="000B1105">
        <w:rPr>
          <w:rFonts w:ascii="Times New Roman" w:hAnsi="Times New Roman"/>
          <w:i/>
          <w:iCs/>
          <w:sz w:val="20"/>
          <w:szCs w:val="20"/>
        </w:rPr>
        <w:t xml:space="preserve"> at the gNB or included as part of the Common TA</w:t>
      </w:r>
    </w:p>
    <w:p w14:paraId="5B685981" w14:textId="77777777" w:rsidR="0019456A" w:rsidRDefault="0019456A" w:rsidP="0019456A">
      <w:pPr>
        <w:spacing w:before="240"/>
        <w:jc w:val="both"/>
      </w:pPr>
      <w:r w:rsidRPr="00207264">
        <w:rPr>
          <w:b/>
          <w:bCs/>
          <w:i/>
          <w:iCs/>
        </w:rPr>
        <w:t>Proposal 2</w:t>
      </w:r>
      <w:r>
        <w:t xml:space="preserve">: </w:t>
      </w:r>
    </w:p>
    <w:p w14:paraId="3820B5AF" w14:textId="47145958" w:rsidR="0019456A" w:rsidRPr="0019456A" w:rsidRDefault="0019456A" w:rsidP="0019456A">
      <w:pPr>
        <w:pStyle w:val="ListParagraph"/>
        <w:numPr>
          <w:ilvl w:val="0"/>
          <w:numId w:val="41"/>
        </w:numPr>
        <w:spacing w:before="240"/>
        <w:jc w:val="both"/>
        <w:rPr>
          <w:rFonts w:ascii="Times New Roman" w:hAnsi="Times New Roman"/>
          <w:i/>
          <w:iCs/>
          <w:sz w:val="20"/>
          <w:szCs w:val="20"/>
        </w:rPr>
      </w:pPr>
      <w:r w:rsidRPr="00C802C4">
        <w:rPr>
          <w:rFonts w:ascii="Times New Roman" w:hAnsi="Times New Roman"/>
          <w:i/>
          <w:iCs/>
          <w:sz w:val="20"/>
          <w:szCs w:val="20"/>
        </w:rPr>
        <w:t>If the autonomous TA is constant in time or if the change of autonomous TA value is negligible, the UL-TDOA positioning method can be used for network verification of UE location without changes for physical layer specification</w:t>
      </w:r>
    </w:p>
    <w:p w14:paraId="0AF229C9" w14:textId="7A14EFB0" w:rsidR="00161799" w:rsidRDefault="00161799" w:rsidP="00161799">
      <w:pPr>
        <w:spacing w:before="240"/>
        <w:jc w:val="both"/>
      </w:pPr>
      <w:r w:rsidRPr="00073207">
        <w:rPr>
          <w:b/>
          <w:bCs/>
          <w:i/>
          <w:iCs/>
        </w:rPr>
        <w:lastRenderedPageBreak/>
        <w:t xml:space="preserve">Proposal </w:t>
      </w:r>
      <w:r w:rsidR="0019456A">
        <w:rPr>
          <w:b/>
          <w:bCs/>
          <w:i/>
          <w:iCs/>
        </w:rPr>
        <w:t>3</w:t>
      </w:r>
      <w:r>
        <w:t xml:space="preserve">: </w:t>
      </w:r>
    </w:p>
    <w:p w14:paraId="0739C330" w14:textId="77777777" w:rsidR="00161799" w:rsidRPr="00073207" w:rsidRDefault="00161799" w:rsidP="00161799">
      <w:pPr>
        <w:rPr>
          <w:i/>
          <w:iCs/>
        </w:rPr>
      </w:pPr>
      <w:r w:rsidRPr="00AC1772">
        <w:rPr>
          <w:i/>
          <w:iCs/>
        </w:rPr>
        <w:t xml:space="preserve">The following enhancement </w:t>
      </w:r>
      <w:r>
        <w:rPr>
          <w:i/>
          <w:iCs/>
        </w:rPr>
        <w:t>is</w:t>
      </w:r>
      <w:r w:rsidRPr="00AC1772">
        <w:rPr>
          <w:i/>
          <w:iCs/>
        </w:rPr>
        <w:t xml:space="preserve"> considered for</w:t>
      </w:r>
      <w:r>
        <w:rPr>
          <w:i/>
          <w:iCs/>
        </w:rPr>
        <w:t xml:space="preserve"> </w:t>
      </w:r>
      <w:r w:rsidRPr="00AC1772">
        <w:rPr>
          <w:i/>
          <w:iCs/>
        </w:rPr>
        <w:t>DL-TDOA for single satellite-based positioning</w:t>
      </w:r>
    </w:p>
    <w:p w14:paraId="4E01C0A2" w14:textId="77777777" w:rsidR="00161799" w:rsidRPr="006D5734" w:rsidRDefault="00161799" w:rsidP="00161799">
      <w:pPr>
        <w:pStyle w:val="ListParagraph"/>
        <w:numPr>
          <w:ilvl w:val="0"/>
          <w:numId w:val="39"/>
        </w:numPr>
        <w:spacing w:after="240"/>
        <w:jc w:val="both"/>
        <w:rPr>
          <w:rFonts w:ascii="Times New Roman" w:hAnsi="Times New Roman"/>
          <w:sz w:val="20"/>
          <w:szCs w:val="20"/>
        </w:rPr>
      </w:pPr>
      <w:r w:rsidRPr="006D5734">
        <w:rPr>
          <w:rFonts w:ascii="Times New Roman" w:hAnsi="Times New Roman"/>
          <w:i/>
          <w:iCs/>
          <w:sz w:val="20"/>
          <w:szCs w:val="20"/>
        </w:rPr>
        <w:t xml:space="preserve">Reporting of RSTD values for multiple measurements </w:t>
      </w:r>
      <w:r>
        <w:rPr>
          <w:rFonts w:ascii="Times New Roman" w:hAnsi="Times New Roman"/>
          <w:i/>
          <w:iCs/>
          <w:sz w:val="20"/>
          <w:szCs w:val="20"/>
        </w:rPr>
        <w:t>of</w:t>
      </w:r>
      <w:r w:rsidRPr="006D5734">
        <w:rPr>
          <w:rFonts w:ascii="Times New Roman" w:hAnsi="Times New Roman"/>
          <w:i/>
          <w:iCs/>
          <w:sz w:val="20"/>
          <w:szCs w:val="20"/>
        </w:rPr>
        <w:t xml:space="preserve"> single PRS resource</w:t>
      </w:r>
      <w:r>
        <w:rPr>
          <w:rFonts w:ascii="Times New Roman" w:hAnsi="Times New Roman"/>
          <w:i/>
          <w:iCs/>
          <w:sz w:val="20"/>
          <w:szCs w:val="20"/>
        </w:rPr>
        <w:t xml:space="preserve"> (periodic or semi-persistent)</w:t>
      </w:r>
      <w:r w:rsidRPr="006D5734">
        <w:rPr>
          <w:rFonts w:ascii="Times New Roman" w:hAnsi="Times New Roman"/>
          <w:i/>
          <w:iCs/>
          <w:sz w:val="20"/>
          <w:szCs w:val="20"/>
        </w:rPr>
        <w:t xml:space="preserve"> with a PRS transmission for the same PRS resource as a time reference</w:t>
      </w:r>
    </w:p>
    <w:p w14:paraId="121C713E" w14:textId="01966503" w:rsidR="00161799" w:rsidRDefault="00161799" w:rsidP="00161799">
      <w:r w:rsidRPr="004D0CBD">
        <w:rPr>
          <w:b/>
          <w:bCs/>
          <w:i/>
          <w:iCs/>
        </w:rPr>
        <w:t xml:space="preserve">Proposal </w:t>
      </w:r>
      <w:r w:rsidR="0019456A">
        <w:rPr>
          <w:b/>
          <w:bCs/>
          <w:i/>
          <w:iCs/>
        </w:rPr>
        <w:t>4</w:t>
      </w:r>
      <w:r>
        <w:t>:</w:t>
      </w:r>
    </w:p>
    <w:p w14:paraId="683118EF" w14:textId="0572ADCF" w:rsidR="00161799" w:rsidRDefault="00161799" w:rsidP="00161799">
      <w:pPr>
        <w:pStyle w:val="ListParagraph"/>
        <w:numPr>
          <w:ilvl w:val="0"/>
          <w:numId w:val="39"/>
        </w:numPr>
        <w:rPr>
          <w:rFonts w:ascii="Times New Roman" w:hAnsi="Times New Roman"/>
          <w:i/>
          <w:iCs/>
          <w:sz w:val="20"/>
          <w:szCs w:val="20"/>
        </w:rPr>
      </w:pPr>
      <w:r w:rsidRPr="004D0CBD">
        <w:rPr>
          <w:rFonts w:ascii="Times New Roman" w:hAnsi="Times New Roman"/>
          <w:i/>
          <w:iCs/>
          <w:sz w:val="20"/>
          <w:szCs w:val="20"/>
        </w:rPr>
        <w:t>For Multi-RTT positioning with single satellite, R</w:t>
      </w:r>
      <w:r w:rsidR="00D55BB2">
        <w:rPr>
          <w:rFonts w:ascii="Times New Roman" w:hAnsi="Times New Roman"/>
          <w:i/>
          <w:iCs/>
          <w:sz w:val="20"/>
          <w:szCs w:val="20"/>
        </w:rPr>
        <w:t>x</w:t>
      </w:r>
      <w:r w:rsidRPr="004D0CBD">
        <w:rPr>
          <w:rFonts w:ascii="Times New Roman" w:hAnsi="Times New Roman"/>
          <w:i/>
          <w:iCs/>
          <w:sz w:val="20"/>
          <w:szCs w:val="20"/>
        </w:rPr>
        <w:t xml:space="preserve">-Tx Time difference reported by the UE shall consider the autonomous TA </w:t>
      </w:r>
      <w:r>
        <w:rPr>
          <w:rFonts w:ascii="Times New Roman" w:hAnsi="Times New Roman"/>
          <w:i/>
          <w:iCs/>
          <w:sz w:val="20"/>
          <w:szCs w:val="20"/>
        </w:rPr>
        <w:t>applied by the UE for SRS</w:t>
      </w:r>
    </w:p>
    <w:p w14:paraId="262CB851" w14:textId="51C61C0F" w:rsidR="00161799" w:rsidRDefault="00161799" w:rsidP="00161799">
      <w:pPr>
        <w:spacing w:before="240"/>
      </w:pPr>
      <w:r w:rsidRPr="00AA1838">
        <w:rPr>
          <w:b/>
          <w:bCs/>
          <w:i/>
          <w:iCs/>
        </w:rPr>
        <w:t xml:space="preserve">Observation </w:t>
      </w:r>
      <w:r w:rsidR="000B1105">
        <w:rPr>
          <w:b/>
          <w:bCs/>
          <w:i/>
          <w:iCs/>
        </w:rPr>
        <w:t>3</w:t>
      </w:r>
      <w:r>
        <w:t xml:space="preserve">: </w:t>
      </w:r>
    </w:p>
    <w:p w14:paraId="2BBBEDFA" w14:textId="3690A8CA" w:rsidR="00115EDC" w:rsidRDefault="00161799" w:rsidP="001D7934">
      <w:pPr>
        <w:pStyle w:val="ListParagraph"/>
        <w:numPr>
          <w:ilvl w:val="0"/>
          <w:numId w:val="39"/>
        </w:numPr>
        <w:spacing w:before="240"/>
        <w:rPr>
          <w:rFonts w:ascii="Times New Roman" w:hAnsi="Times New Roman"/>
          <w:i/>
          <w:iCs/>
          <w:sz w:val="20"/>
          <w:szCs w:val="20"/>
        </w:rPr>
      </w:pPr>
      <w:r>
        <w:rPr>
          <w:rFonts w:ascii="Times New Roman" w:hAnsi="Times New Roman"/>
          <w:i/>
          <w:iCs/>
          <w:sz w:val="20"/>
          <w:szCs w:val="20"/>
        </w:rPr>
        <w:t>For</w:t>
      </w:r>
      <w:r w:rsidRPr="00F81F31">
        <w:rPr>
          <w:rFonts w:ascii="Times New Roman" w:hAnsi="Times New Roman"/>
          <w:i/>
          <w:iCs/>
          <w:sz w:val="20"/>
          <w:szCs w:val="20"/>
        </w:rPr>
        <w:t xml:space="preserve"> Ka-band </w:t>
      </w:r>
      <w:r>
        <w:rPr>
          <w:rFonts w:ascii="Times New Roman" w:hAnsi="Times New Roman"/>
          <w:i/>
          <w:iCs/>
          <w:sz w:val="20"/>
          <w:szCs w:val="20"/>
        </w:rPr>
        <w:t xml:space="preserve">with </w:t>
      </w:r>
      <w:r w:rsidRPr="00F81F31">
        <w:rPr>
          <w:rFonts w:ascii="Times New Roman" w:hAnsi="Times New Roman"/>
          <w:i/>
          <w:iCs/>
          <w:sz w:val="20"/>
          <w:szCs w:val="20"/>
        </w:rPr>
        <w:t>Very Small Aperture Terminal</w:t>
      </w:r>
      <w:r>
        <w:rPr>
          <w:rFonts w:ascii="Times New Roman" w:hAnsi="Times New Roman"/>
          <w:i/>
          <w:iCs/>
          <w:sz w:val="20"/>
          <w:szCs w:val="20"/>
        </w:rPr>
        <w:t xml:space="preserve"> (VSAT) UE, C</w:t>
      </w:r>
      <w:r w:rsidRPr="00F81F31">
        <w:rPr>
          <w:rFonts w:ascii="Times New Roman" w:hAnsi="Times New Roman"/>
          <w:i/>
          <w:iCs/>
          <w:sz w:val="20"/>
          <w:szCs w:val="20"/>
        </w:rPr>
        <w:t xml:space="preserve">NR values for UL transmission </w:t>
      </w:r>
      <w:r>
        <w:rPr>
          <w:rFonts w:ascii="Times New Roman" w:hAnsi="Times New Roman"/>
          <w:i/>
          <w:iCs/>
          <w:sz w:val="20"/>
          <w:szCs w:val="20"/>
        </w:rPr>
        <w:t>are</w:t>
      </w:r>
      <w:r w:rsidRPr="00F81F31">
        <w:rPr>
          <w:rFonts w:ascii="Times New Roman" w:hAnsi="Times New Roman"/>
          <w:i/>
          <w:iCs/>
          <w:sz w:val="20"/>
          <w:szCs w:val="20"/>
        </w:rPr>
        <w:t xml:space="preserve"> comparable</w:t>
      </w:r>
      <w:r>
        <w:rPr>
          <w:rFonts w:ascii="Times New Roman" w:hAnsi="Times New Roman"/>
          <w:i/>
          <w:iCs/>
          <w:sz w:val="20"/>
          <w:szCs w:val="20"/>
        </w:rPr>
        <w:t xml:space="preserve"> or higher</w:t>
      </w:r>
      <w:r w:rsidRPr="00F81F31">
        <w:rPr>
          <w:rFonts w:ascii="Times New Roman" w:hAnsi="Times New Roman"/>
          <w:i/>
          <w:iCs/>
          <w:sz w:val="20"/>
          <w:szCs w:val="20"/>
        </w:rPr>
        <w:t xml:space="preserve"> to </w:t>
      </w:r>
      <w:r>
        <w:rPr>
          <w:rFonts w:ascii="Times New Roman" w:hAnsi="Times New Roman"/>
          <w:i/>
          <w:iCs/>
          <w:sz w:val="20"/>
          <w:szCs w:val="20"/>
        </w:rPr>
        <w:t>C</w:t>
      </w:r>
      <w:r w:rsidRPr="00F81F31">
        <w:rPr>
          <w:rFonts w:ascii="Times New Roman" w:hAnsi="Times New Roman"/>
          <w:i/>
          <w:iCs/>
          <w:sz w:val="20"/>
          <w:szCs w:val="20"/>
        </w:rPr>
        <w:t xml:space="preserve">NR for </w:t>
      </w:r>
      <w:r>
        <w:rPr>
          <w:rFonts w:ascii="Times New Roman" w:hAnsi="Times New Roman"/>
          <w:i/>
          <w:iCs/>
          <w:sz w:val="20"/>
          <w:szCs w:val="20"/>
        </w:rPr>
        <w:t>DL transmission</w:t>
      </w:r>
    </w:p>
    <w:p w14:paraId="6955EF2D" w14:textId="40080C59" w:rsidR="00C45203" w:rsidRDefault="00C45203" w:rsidP="00C45203">
      <w:pPr>
        <w:spacing w:before="240"/>
        <w:jc w:val="both"/>
      </w:pPr>
      <w:r w:rsidRPr="00C45203">
        <w:rPr>
          <w:b/>
          <w:bCs/>
          <w:i/>
          <w:iCs/>
        </w:rPr>
        <w:t xml:space="preserve">Proposal </w:t>
      </w:r>
      <w:r w:rsidR="0019456A">
        <w:rPr>
          <w:b/>
          <w:bCs/>
          <w:i/>
          <w:iCs/>
        </w:rPr>
        <w:t>5</w:t>
      </w:r>
      <w:r>
        <w:t xml:space="preserve">: </w:t>
      </w:r>
    </w:p>
    <w:p w14:paraId="07D74A9C" w14:textId="30ACC746" w:rsidR="00C45203" w:rsidRPr="00C45203" w:rsidRDefault="00C45203" w:rsidP="00C45203">
      <w:pPr>
        <w:pStyle w:val="ListParagraph"/>
        <w:numPr>
          <w:ilvl w:val="0"/>
          <w:numId w:val="39"/>
        </w:numPr>
        <w:spacing w:before="240"/>
        <w:rPr>
          <w:rFonts w:ascii="Times New Roman" w:hAnsi="Times New Roman"/>
          <w:sz w:val="20"/>
          <w:szCs w:val="20"/>
        </w:rPr>
      </w:pPr>
      <w:r w:rsidRPr="00D9323D">
        <w:rPr>
          <w:rFonts w:ascii="Times New Roman" w:hAnsi="Times New Roman"/>
          <w:i/>
          <w:iCs/>
          <w:sz w:val="20"/>
          <w:szCs w:val="20"/>
        </w:rPr>
        <w:t xml:space="preserve">Any </w:t>
      </w:r>
      <w:proofErr w:type="gramStart"/>
      <w:r w:rsidR="00880B8D">
        <w:rPr>
          <w:rFonts w:ascii="Times New Roman" w:hAnsi="Times New Roman"/>
          <w:i/>
          <w:iCs/>
          <w:sz w:val="20"/>
          <w:szCs w:val="20"/>
        </w:rPr>
        <w:t>timing based</w:t>
      </w:r>
      <w:proofErr w:type="gramEnd"/>
      <w:r w:rsidRPr="00D9323D">
        <w:rPr>
          <w:rFonts w:ascii="Times New Roman" w:hAnsi="Times New Roman"/>
          <w:i/>
          <w:iCs/>
          <w:sz w:val="20"/>
          <w:szCs w:val="20"/>
        </w:rPr>
        <w:t xml:space="preserve"> RAT dependent positioning technology (DL/UL-TDOA and multi-RTT) has impact on specification</w:t>
      </w:r>
      <w:r w:rsidR="00880B8D">
        <w:rPr>
          <w:rFonts w:ascii="Times New Roman" w:hAnsi="Times New Roman"/>
          <w:i/>
          <w:iCs/>
          <w:sz w:val="20"/>
          <w:szCs w:val="20"/>
        </w:rPr>
        <w:t>s</w:t>
      </w:r>
      <w:r w:rsidR="00542C65">
        <w:rPr>
          <w:rFonts w:ascii="Times New Roman" w:hAnsi="Times New Roman"/>
          <w:i/>
          <w:iCs/>
          <w:sz w:val="20"/>
          <w:szCs w:val="20"/>
        </w:rPr>
        <w:t xml:space="preserve"> (e.g. RRC, LPP, NRPPa)</w:t>
      </w:r>
      <w:r w:rsidR="00880B8D">
        <w:rPr>
          <w:rFonts w:ascii="Times New Roman" w:hAnsi="Times New Roman"/>
          <w:i/>
          <w:iCs/>
          <w:sz w:val="20"/>
          <w:szCs w:val="20"/>
        </w:rPr>
        <w:t>.</w:t>
      </w:r>
    </w:p>
    <w:p w14:paraId="5AF1661A" w14:textId="77777777" w:rsidR="005972C9" w:rsidRPr="00AB2DA9" w:rsidRDefault="005972C9" w:rsidP="005972C9">
      <w:pPr>
        <w:pStyle w:val="3GPPH1"/>
        <w:rPr>
          <w:lang w:val="en-US"/>
        </w:rPr>
      </w:pPr>
      <w:r w:rsidRPr="00AB2DA9">
        <w:rPr>
          <w:lang w:val="en-US"/>
        </w:rPr>
        <w:t>References</w:t>
      </w:r>
    </w:p>
    <w:p w14:paraId="1861783C" w14:textId="0F68C06A" w:rsidR="00C10B4F" w:rsidRPr="005F4EF7" w:rsidRDefault="00D57A7D" w:rsidP="0050537B">
      <w:pPr>
        <w:pStyle w:val="ListParagraph"/>
        <w:widowControl w:val="0"/>
        <w:numPr>
          <w:ilvl w:val="0"/>
          <w:numId w:val="22"/>
        </w:numPr>
        <w:spacing w:after="60"/>
        <w:ind w:left="450" w:hanging="450"/>
        <w:jc w:val="both"/>
        <w:rPr>
          <w:rFonts w:ascii="Times New Roman" w:hAnsi="Times New Roman"/>
        </w:rPr>
      </w:pPr>
      <w:r w:rsidRPr="005F4EF7">
        <w:rPr>
          <w:rFonts w:ascii="Times New Roman" w:hAnsi="Times New Roman"/>
        </w:rPr>
        <w:t xml:space="preserve">RP-222654 </w:t>
      </w:r>
      <w:r w:rsidR="00656792" w:rsidRPr="005F4EF7">
        <w:rPr>
          <w:rFonts w:ascii="Times New Roman" w:hAnsi="Times New Roman"/>
        </w:rPr>
        <w:t>Revised WID: NR NTN (Non-Terrestrial Networks) enhancements</w:t>
      </w:r>
    </w:p>
    <w:p w14:paraId="40AA6ABD" w14:textId="2424B8CF" w:rsidR="00656792" w:rsidRDefault="0097566C" w:rsidP="000219EC">
      <w:pPr>
        <w:pStyle w:val="ListParagraph"/>
        <w:widowControl w:val="0"/>
        <w:numPr>
          <w:ilvl w:val="0"/>
          <w:numId w:val="22"/>
        </w:numPr>
        <w:spacing w:after="60"/>
        <w:ind w:left="450" w:hanging="450"/>
        <w:jc w:val="both"/>
        <w:rPr>
          <w:rFonts w:ascii="Times New Roman" w:hAnsi="Times New Roman"/>
        </w:rPr>
      </w:pPr>
      <w:r w:rsidRPr="005F4EF7">
        <w:rPr>
          <w:rFonts w:ascii="Times New Roman" w:hAnsi="Times New Roman"/>
        </w:rPr>
        <w:t xml:space="preserve">3GPP TR 38.882 </w:t>
      </w:r>
      <w:r w:rsidR="00A21F6A" w:rsidRPr="005F4EF7">
        <w:rPr>
          <w:rFonts w:ascii="Times New Roman" w:hAnsi="Times New Roman"/>
        </w:rPr>
        <w:t>Study on requirements and use cases for network verified UE location for Non-Terrestrial-Networks (NTN) in NR</w:t>
      </w:r>
    </w:p>
    <w:p w14:paraId="2FD2AFC6" w14:textId="01075F34" w:rsidR="00130D0D" w:rsidRPr="005F4EF7" w:rsidRDefault="00EE619E" w:rsidP="000219EC">
      <w:pPr>
        <w:pStyle w:val="ListParagraph"/>
        <w:widowControl w:val="0"/>
        <w:numPr>
          <w:ilvl w:val="0"/>
          <w:numId w:val="22"/>
        </w:numPr>
        <w:spacing w:after="60"/>
        <w:ind w:left="450" w:hanging="450"/>
        <w:jc w:val="both"/>
        <w:rPr>
          <w:rFonts w:ascii="Times New Roman" w:hAnsi="Times New Roman"/>
        </w:rPr>
      </w:pPr>
      <w:r w:rsidRPr="00EE619E">
        <w:rPr>
          <w:rFonts w:ascii="Times New Roman" w:hAnsi="Times New Roman"/>
        </w:rPr>
        <w:t xml:space="preserve">3GPP TR 38.821 </w:t>
      </w:r>
      <w:r w:rsidR="00E25600" w:rsidRPr="00E25600">
        <w:rPr>
          <w:rFonts w:ascii="Times New Roman" w:hAnsi="Times New Roman"/>
        </w:rPr>
        <w:t>Solutions for NR to support non-terrestrial networks (NTN)</w:t>
      </w:r>
    </w:p>
    <w:sectPr w:rsidR="00130D0D" w:rsidRPr="005F4EF7"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2F709" w14:textId="77777777" w:rsidR="00D12026" w:rsidRDefault="00D12026">
      <w:pPr>
        <w:spacing w:after="0"/>
      </w:pPr>
      <w:r>
        <w:separator/>
      </w:r>
    </w:p>
  </w:endnote>
  <w:endnote w:type="continuationSeparator" w:id="0">
    <w:p w14:paraId="15B7FB66" w14:textId="77777777" w:rsidR="00D12026" w:rsidRDefault="00D12026">
      <w:pPr>
        <w:spacing w:after="0"/>
      </w:pPr>
      <w:r>
        <w:continuationSeparator/>
      </w:r>
    </w:p>
  </w:endnote>
  <w:endnote w:type="continuationNotice" w:id="1">
    <w:p w14:paraId="440EFFB7" w14:textId="77777777" w:rsidR="00D12026" w:rsidRDefault="00D12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C53A" w14:textId="77777777" w:rsidR="00D12026" w:rsidRDefault="00D12026">
      <w:pPr>
        <w:spacing w:after="0"/>
      </w:pPr>
      <w:r>
        <w:separator/>
      </w:r>
    </w:p>
  </w:footnote>
  <w:footnote w:type="continuationSeparator" w:id="0">
    <w:p w14:paraId="438E49F7" w14:textId="77777777" w:rsidR="00D12026" w:rsidRDefault="00D12026">
      <w:pPr>
        <w:spacing w:after="0"/>
      </w:pPr>
      <w:r>
        <w:continuationSeparator/>
      </w:r>
    </w:p>
  </w:footnote>
  <w:footnote w:type="continuationNotice" w:id="1">
    <w:p w14:paraId="733C8F18" w14:textId="77777777" w:rsidR="00D12026" w:rsidRDefault="00D12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B23FE"/>
    <w:multiLevelType w:val="hybridMultilevel"/>
    <w:tmpl w:val="EC02D2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7C14BB9"/>
    <w:multiLevelType w:val="hybridMultilevel"/>
    <w:tmpl w:val="AB88EC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07000"/>
    <w:multiLevelType w:val="hybridMultilevel"/>
    <w:tmpl w:val="97760B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5"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A8D4124"/>
    <w:multiLevelType w:val="hybridMultilevel"/>
    <w:tmpl w:val="9D7078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B1941EE"/>
    <w:multiLevelType w:val="hybridMultilevel"/>
    <w:tmpl w:val="FD6A5E7E"/>
    <w:numStyleLink w:val="3GPPListofBullets"/>
  </w:abstractNum>
  <w:abstractNum w:abstractNumId="38" w15:restartNumberingAfterBreak="0">
    <w:nsid w:val="7E7D48BF"/>
    <w:multiLevelType w:val="hybridMultilevel"/>
    <w:tmpl w:val="FD6A5E7E"/>
    <w:numStyleLink w:val="3GPPListofBullets"/>
  </w:abstractNum>
  <w:num w:numId="1" w16cid:durableId="1906060539">
    <w:abstractNumId w:val="4"/>
  </w:num>
  <w:num w:numId="2" w16cid:durableId="962341683">
    <w:abstractNumId w:val="20"/>
  </w:num>
  <w:num w:numId="3" w16cid:durableId="805855884">
    <w:abstractNumId w:val="24"/>
  </w:num>
  <w:num w:numId="4" w16cid:durableId="271128048">
    <w:abstractNumId w:val="27"/>
  </w:num>
  <w:num w:numId="5" w16cid:durableId="1664045727">
    <w:abstractNumId w:val="15"/>
  </w:num>
  <w:num w:numId="6" w16cid:durableId="989560670">
    <w:abstractNumId w:val="5"/>
  </w:num>
  <w:num w:numId="7" w16cid:durableId="2108382392">
    <w:abstractNumId w:val="3"/>
    <w:lvlOverride w:ilvl="0">
      <w:startOverride w:val="1"/>
      <w:lvl w:ilvl="0" w:tplc="77A0C5F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03AEE6C">
        <w:numFmt w:val="decimal"/>
        <w:lvlText w:val=""/>
        <w:lvlJc w:val="left"/>
      </w:lvl>
    </w:lvlOverride>
    <w:lvlOverride w:ilvl="2">
      <w:lvl w:ilvl="2" w:tplc="6F2A119E">
        <w:numFmt w:val="decimal"/>
        <w:lvlText w:val=""/>
        <w:lvlJc w:val="left"/>
      </w:lvl>
    </w:lvlOverride>
    <w:lvlOverride w:ilvl="3">
      <w:lvl w:ilvl="3" w:tplc="298A1782">
        <w:numFmt w:val="decimal"/>
        <w:lvlText w:val=""/>
        <w:lvlJc w:val="left"/>
      </w:lvl>
    </w:lvlOverride>
    <w:lvlOverride w:ilvl="4">
      <w:startOverride w:val="1"/>
      <w:lvl w:ilvl="4" w:tplc="18C240B8">
        <w:start w:val="1"/>
        <w:numFmt w:val="decimal"/>
        <w:lvlText w:val=""/>
        <w:lvlJc w:val="left"/>
      </w:lvl>
    </w:lvlOverride>
    <w:lvlOverride w:ilvl="5">
      <w:startOverride w:val="1"/>
      <w:lvl w:ilvl="5" w:tplc="549E8D02">
        <w:start w:val="1"/>
        <w:numFmt w:val="decimal"/>
        <w:lvlText w:val=""/>
        <w:lvlJc w:val="left"/>
      </w:lvl>
    </w:lvlOverride>
    <w:lvlOverride w:ilvl="6">
      <w:startOverride w:val="1"/>
      <w:lvl w:ilvl="6" w:tplc="277E646C">
        <w:start w:val="1"/>
        <w:numFmt w:val="decimal"/>
        <w:lvlText w:val=""/>
        <w:lvlJc w:val="left"/>
      </w:lvl>
    </w:lvlOverride>
    <w:lvlOverride w:ilvl="7">
      <w:startOverride w:val="1"/>
      <w:lvl w:ilvl="7" w:tplc="1C6E0156">
        <w:start w:val="1"/>
        <w:numFmt w:val="decimal"/>
        <w:lvlText w:val=""/>
        <w:lvlJc w:val="left"/>
      </w:lvl>
    </w:lvlOverride>
    <w:lvlOverride w:ilvl="8">
      <w:startOverride w:val="1"/>
      <w:lvl w:ilvl="8" w:tplc="968AC3A2">
        <w:start w:val="1"/>
        <w:numFmt w:val="decimal"/>
        <w:lvlText w:val=""/>
        <w:lvlJc w:val="left"/>
      </w:lvl>
    </w:lvlOverride>
  </w:num>
  <w:num w:numId="8" w16cid:durableId="1851986778">
    <w:abstractNumId w:val="38"/>
  </w:num>
  <w:num w:numId="9" w16cid:durableId="749427029">
    <w:abstractNumId w:val="1"/>
  </w:num>
  <w:num w:numId="10" w16cid:durableId="1673946382">
    <w:abstractNumId w:val="22"/>
  </w:num>
  <w:num w:numId="11" w16cid:durableId="993069596">
    <w:abstractNumId w:val="11"/>
  </w:num>
  <w:num w:numId="12" w16cid:durableId="1748384310">
    <w:abstractNumId w:val="37"/>
  </w:num>
  <w:num w:numId="13" w16cid:durableId="1701392048">
    <w:abstractNumId w:val="8"/>
  </w:num>
  <w:num w:numId="14" w16cid:durableId="71583507">
    <w:abstractNumId w:val="2"/>
  </w:num>
  <w:num w:numId="15" w16cid:durableId="225342596">
    <w:abstractNumId w:val="21"/>
  </w:num>
  <w:num w:numId="16" w16cid:durableId="648241744">
    <w:abstractNumId w:val="18"/>
  </w:num>
  <w:num w:numId="17" w16cid:durableId="114714646">
    <w:abstractNumId w:val="0"/>
  </w:num>
  <w:num w:numId="18" w16cid:durableId="856969460">
    <w:abstractNumId w:val="35"/>
  </w:num>
  <w:num w:numId="19" w16cid:durableId="1232430311">
    <w:abstractNumId w:val="28"/>
  </w:num>
  <w:num w:numId="20" w16cid:durableId="1930654739">
    <w:abstractNumId w:val="16"/>
  </w:num>
  <w:num w:numId="21" w16cid:durableId="1449466187">
    <w:abstractNumId w:val="7"/>
  </w:num>
  <w:num w:numId="22" w16cid:durableId="1968046956">
    <w:abstractNumId w:val="10"/>
  </w:num>
  <w:num w:numId="23" w16cid:durableId="374039244">
    <w:abstractNumId w:val="6"/>
  </w:num>
  <w:num w:numId="24" w16cid:durableId="2023890734">
    <w:abstractNumId w:val="31"/>
  </w:num>
  <w:num w:numId="25" w16cid:durableId="2051417306">
    <w:abstractNumId w:val="26"/>
  </w:num>
  <w:num w:numId="26" w16cid:durableId="581257499">
    <w:abstractNumId w:val="3"/>
  </w:num>
  <w:num w:numId="27" w16cid:durableId="237251161">
    <w:abstractNumId w:val="3"/>
  </w:num>
  <w:num w:numId="28" w16cid:durableId="1513448868">
    <w:abstractNumId w:val="34"/>
  </w:num>
  <w:num w:numId="29" w16cid:durableId="1734766242">
    <w:abstractNumId w:val="19"/>
  </w:num>
  <w:num w:numId="30" w16cid:durableId="594554620">
    <w:abstractNumId w:val="13"/>
  </w:num>
  <w:num w:numId="31" w16cid:durableId="1066493884">
    <w:abstractNumId w:val="32"/>
  </w:num>
  <w:num w:numId="32" w16cid:durableId="278030610">
    <w:abstractNumId w:val="30"/>
  </w:num>
  <w:num w:numId="33" w16cid:durableId="111363589">
    <w:abstractNumId w:val="29"/>
  </w:num>
  <w:num w:numId="34" w16cid:durableId="207836883">
    <w:abstractNumId w:val="12"/>
  </w:num>
  <w:num w:numId="35" w16cid:durableId="892543895">
    <w:abstractNumId w:val="14"/>
  </w:num>
  <w:num w:numId="36" w16cid:durableId="53048854">
    <w:abstractNumId w:val="25"/>
  </w:num>
  <w:num w:numId="37" w16cid:durableId="588317894">
    <w:abstractNumId w:val="33"/>
  </w:num>
  <w:num w:numId="38" w16cid:durableId="2133596417">
    <w:abstractNumId w:val="36"/>
  </w:num>
  <w:num w:numId="39" w16cid:durableId="1242982395">
    <w:abstractNumId w:val="17"/>
  </w:num>
  <w:num w:numId="40" w16cid:durableId="1157647448">
    <w:abstractNumId w:val="9"/>
  </w:num>
  <w:num w:numId="41" w16cid:durableId="211111695">
    <w:abstractNumId w:val="23"/>
  </w:num>
  <w:num w:numId="42" w16cid:durableId="1330715157">
    <w:abstractNumId w:val="3"/>
    <w:lvlOverride w:ilvl="0">
      <w:startOverride w:val="1"/>
      <w:lvl w:ilvl="0" w:tplc="77A0C5F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03AEE6C">
        <w:numFmt w:val="decimal"/>
        <w:lvlText w:val=""/>
        <w:lvlJc w:val="left"/>
      </w:lvl>
    </w:lvlOverride>
    <w:lvlOverride w:ilvl="2">
      <w:lvl w:ilvl="2" w:tplc="6F2A119E">
        <w:numFmt w:val="decimal"/>
        <w:lvlText w:val=""/>
        <w:lvlJc w:val="left"/>
      </w:lvl>
    </w:lvlOverride>
    <w:lvlOverride w:ilvl="3">
      <w:lvl w:ilvl="3" w:tplc="298A1782">
        <w:numFmt w:val="decimal"/>
        <w:lvlText w:val=""/>
        <w:lvlJc w:val="left"/>
      </w:lvl>
    </w:lvlOverride>
    <w:lvlOverride w:ilvl="4">
      <w:startOverride w:val="1"/>
      <w:lvl w:ilvl="4" w:tplc="18C240B8">
        <w:start w:val="1"/>
        <w:numFmt w:val="decimal"/>
        <w:lvlText w:val=""/>
        <w:lvlJc w:val="left"/>
      </w:lvl>
    </w:lvlOverride>
    <w:lvlOverride w:ilvl="5">
      <w:startOverride w:val="1"/>
      <w:lvl w:ilvl="5" w:tplc="549E8D02">
        <w:start w:val="1"/>
        <w:numFmt w:val="decimal"/>
        <w:lvlText w:val=""/>
        <w:lvlJc w:val="left"/>
      </w:lvl>
    </w:lvlOverride>
    <w:lvlOverride w:ilvl="6">
      <w:startOverride w:val="1"/>
      <w:lvl w:ilvl="6" w:tplc="277E646C">
        <w:start w:val="1"/>
        <w:numFmt w:val="decimal"/>
        <w:lvlText w:val=""/>
        <w:lvlJc w:val="left"/>
      </w:lvl>
    </w:lvlOverride>
    <w:lvlOverride w:ilvl="7">
      <w:startOverride w:val="1"/>
      <w:lvl w:ilvl="7" w:tplc="1C6E0156">
        <w:start w:val="1"/>
        <w:numFmt w:val="decimal"/>
        <w:lvlText w:val=""/>
        <w:lvlJc w:val="left"/>
      </w:lvl>
    </w:lvlOverride>
    <w:lvlOverride w:ilvl="8">
      <w:startOverride w:val="1"/>
      <w:lvl w:ilvl="8" w:tplc="968AC3A2">
        <w:start w:val="1"/>
        <w:numFmt w:val="decimal"/>
        <w:lvlText w:val=""/>
        <w:lvlJc w:val="left"/>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CEF"/>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B0F"/>
    <w:rsid w:val="00017F1C"/>
    <w:rsid w:val="0002027A"/>
    <w:rsid w:val="000202A8"/>
    <w:rsid w:val="00020495"/>
    <w:rsid w:val="000211B4"/>
    <w:rsid w:val="000212F4"/>
    <w:rsid w:val="00021532"/>
    <w:rsid w:val="000217F0"/>
    <w:rsid w:val="000219E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B51"/>
    <w:rsid w:val="00024DBE"/>
    <w:rsid w:val="000251D6"/>
    <w:rsid w:val="00025596"/>
    <w:rsid w:val="0002561F"/>
    <w:rsid w:val="000256A0"/>
    <w:rsid w:val="00025816"/>
    <w:rsid w:val="0002599F"/>
    <w:rsid w:val="000259B2"/>
    <w:rsid w:val="00025ABD"/>
    <w:rsid w:val="00025DA1"/>
    <w:rsid w:val="00025DF2"/>
    <w:rsid w:val="00026AAC"/>
    <w:rsid w:val="00026AE7"/>
    <w:rsid w:val="00026B5A"/>
    <w:rsid w:val="00026BDE"/>
    <w:rsid w:val="00026CC4"/>
    <w:rsid w:val="00026DE4"/>
    <w:rsid w:val="00026E31"/>
    <w:rsid w:val="00026E49"/>
    <w:rsid w:val="00026FA6"/>
    <w:rsid w:val="000270D7"/>
    <w:rsid w:val="00027153"/>
    <w:rsid w:val="000272FD"/>
    <w:rsid w:val="0002750C"/>
    <w:rsid w:val="0002770B"/>
    <w:rsid w:val="00027813"/>
    <w:rsid w:val="0002788F"/>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82F"/>
    <w:rsid w:val="00035E62"/>
    <w:rsid w:val="00036151"/>
    <w:rsid w:val="000363E5"/>
    <w:rsid w:val="00036C12"/>
    <w:rsid w:val="00036DD4"/>
    <w:rsid w:val="0003708D"/>
    <w:rsid w:val="000370DC"/>
    <w:rsid w:val="000371AF"/>
    <w:rsid w:val="0003744D"/>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4FFF"/>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47E99"/>
    <w:rsid w:val="00050532"/>
    <w:rsid w:val="00050954"/>
    <w:rsid w:val="00050973"/>
    <w:rsid w:val="00050A63"/>
    <w:rsid w:val="00051473"/>
    <w:rsid w:val="00051538"/>
    <w:rsid w:val="000515A3"/>
    <w:rsid w:val="00051C9B"/>
    <w:rsid w:val="00051DD2"/>
    <w:rsid w:val="00051F50"/>
    <w:rsid w:val="0005209C"/>
    <w:rsid w:val="0005233E"/>
    <w:rsid w:val="00052435"/>
    <w:rsid w:val="00052588"/>
    <w:rsid w:val="000525E3"/>
    <w:rsid w:val="00052743"/>
    <w:rsid w:val="00052C43"/>
    <w:rsid w:val="00052DE5"/>
    <w:rsid w:val="000530BE"/>
    <w:rsid w:val="00053C3D"/>
    <w:rsid w:val="000542B5"/>
    <w:rsid w:val="00054A03"/>
    <w:rsid w:val="00054B5D"/>
    <w:rsid w:val="00054BF7"/>
    <w:rsid w:val="00055327"/>
    <w:rsid w:val="0005550C"/>
    <w:rsid w:val="000558AE"/>
    <w:rsid w:val="0005621F"/>
    <w:rsid w:val="0005631D"/>
    <w:rsid w:val="00056406"/>
    <w:rsid w:val="0005701A"/>
    <w:rsid w:val="00057028"/>
    <w:rsid w:val="00057453"/>
    <w:rsid w:val="000577EF"/>
    <w:rsid w:val="00057B45"/>
    <w:rsid w:val="00057DF1"/>
    <w:rsid w:val="00060115"/>
    <w:rsid w:val="000601EA"/>
    <w:rsid w:val="0006054C"/>
    <w:rsid w:val="00061823"/>
    <w:rsid w:val="00062314"/>
    <w:rsid w:val="0006266B"/>
    <w:rsid w:val="0006345A"/>
    <w:rsid w:val="00063514"/>
    <w:rsid w:val="0006360E"/>
    <w:rsid w:val="000636C3"/>
    <w:rsid w:val="000639F2"/>
    <w:rsid w:val="00063BE2"/>
    <w:rsid w:val="00063E53"/>
    <w:rsid w:val="00064565"/>
    <w:rsid w:val="000645A2"/>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AC8"/>
    <w:rsid w:val="00070D0B"/>
    <w:rsid w:val="00070D81"/>
    <w:rsid w:val="00070DDC"/>
    <w:rsid w:val="00071048"/>
    <w:rsid w:val="00071718"/>
    <w:rsid w:val="00071F52"/>
    <w:rsid w:val="000723FD"/>
    <w:rsid w:val="000725A7"/>
    <w:rsid w:val="000727E7"/>
    <w:rsid w:val="00072873"/>
    <w:rsid w:val="00073207"/>
    <w:rsid w:val="000735A6"/>
    <w:rsid w:val="00073808"/>
    <w:rsid w:val="00073C60"/>
    <w:rsid w:val="00074743"/>
    <w:rsid w:val="00074810"/>
    <w:rsid w:val="0007489E"/>
    <w:rsid w:val="00074D7D"/>
    <w:rsid w:val="0007531F"/>
    <w:rsid w:val="00075355"/>
    <w:rsid w:val="00075A49"/>
    <w:rsid w:val="00075DCB"/>
    <w:rsid w:val="000762FB"/>
    <w:rsid w:val="0007675D"/>
    <w:rsid w:val="0007677C"/>
    <w:rsid w:val="000769BB"/>
    <w:rsid w:val="00076E00"/>
    <w:rsid w:val="00077446"/>
    <w:rsid w:val="00077642"/>
    <w:rsid w:val="00077900"/>
    <w:rsid w:val="00077D7F"/>
    <w:rsid w:val="00077E6F"/>
    <w:rsid w:val="00080098"/>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05D"/>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105"/>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AD9"/>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997"/>
    <w:rsid w:val="000C1EC4"/>
    <w:rsid w:val="000C1EC6"/>
    <w:rsid w:val="000C20B8"/>
    <w:rsid w:val="000C2161"/>
    <w:rsid w:val="000C232A"/>
    <w:rsid w:val="000C2569"/>
    <w:rsid w:val="000C263B"/>
    <w:rsid w:val="000C28F0"/>
    <w:rsid w:val="000C2BD3"/>
    <w:rsid w:val="000C3054"/>
    <w:rsid w:val="000C33C8"/>
    <w:rsid w:val="000C346D"/>
    <w:rsid w:val="000C3790"/>
    <w:rsid w:val="000C38BD"/>
    <w:rsid w:val="000C39EB"/>
    <w:rsid w:val="000C3B67"/>
    <w:rsid w:val="000C3CC3"/>
    <w:rsid w:val="000C3CF3"/>
    <w:rsid w:val="000C4849"/>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2E"/>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19D"/>
    <w:rsid w:val="000D75A3"/>
    <w:rsid w:val="000D7B44"/>
    <w:rsid w:val="000D7EBD"/>
    <w:rsid w:val="000D7FC9"/>
    <w:rsid w:val="000E02E4"/>
    <w:rsid w:val="000E0825"/>
    <w:rsid w:val="000E172D"/>
    <w:rsid w:val="000E1850"/>
    <w:rsid w:val="000E1BFB"/>
    <w:rsid w:val="000E201E"/>
    <w:rsid w:val="000E255A"/>
    <w:rsid w:val="000E2A26"/>
    <w:rsid w:val="000E2F24"/>
    <w:rsid w:val="000E2F80"/>
    <w:rsid w:val="000E318D"/>
    <w:rsid w:val="000E3489"/>
    <w:rsid w:val="000E3528"/>
    <w:rsid w:val="000E45BB"/>
    <w:rsid w:val="000E4748"/>
    <w:rsid w:val="000E4AE7"/>
    <w:rsid w:val="000E4F4B"/>
    <w:rsid w:val="000E4FA7"/>
    <w:rsid w:val="000E5352"/>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C05"/>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0F7BA3"/>
    <w:rsid w:val="001000C7"/>
    <w:rsid w:val="00100195"/>
    <w:rsid w:val="00101127"/>
    <w:rsid w:val="00101504"/>
    <w:rsid w:val="0010155D"/>
    <w:rsid w:val="001015DB"/>
    <w:rsid w:val="0010167E"/>
    <w:rsid w:val="001018A4"/>
    <w:rsid w:val="001018D0"/>
    <w:rsid w:val="00101E63"/>
    <w:rsid w:val="0010239E"/>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29F"/>
    <w:rsid w:val="00107459"/>
    <w:rsid w:val="001076D0"/>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7EE"/>
    <w:rsid w:val="00113BBB"/>
    <w:rsid w:val="00113D55"/>
    <w:rsid w:val="00114087"/>
    <w:rsid w:val="001145DF"/>
    <w:rsid w:val="001145EF"/>
    <w:rsid w:val="001151B5"/>
    <w:rsid w:val="001154BB"/>
    <w:rsid w:val="00115509"/>
    <w:rsid w:val="0011564A"/>
    <w:rsid w:val="0011576B"/>
    <w:rsid w:val="00115879"/>
    <w:rsid w:val="00115ED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77"/>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7D6"/>
    <w:rsid w:val="00123A2C"/>
    <w:rsid w:val="00123EDA"/>
    <w:rsid w:val="00123FA8"/>
    <w:rsid w:val="00124481"/>
    <w:rsid w:val="001246AF"/>
    <w:rsid w:val="001247D3"/>
    <w:rsid w:val="00124A80"/>
    <w:rsid w:val="00124B26"/>
    <w:rsid w:val="00124D09"/>
    <w:rsid w:val="00124E6F"/>
    <w:rsid w:val="001250F8"/>
    <w:rsid w:val="001251E5"/>
    <w:rsid w:val="001257B5"/>
    <w:rsid w:val="00125B17"/>
    <w:rsid w:val="0012610F"/>
    <w:rsid w:val="0012623C"/>
    <w:rsid w:val="00126CDB"/>
    <w:rsid w:val="00126EF8"/>
    <w:rsid w:val="00127223"/>
    <w:rsid w:val="001272A4"/>
    <w:rsid w:val="00127523"/>
    <w:rsid w:val="001275E6"/>
    <w:rsid w:val="00127725"/>
    <w:rsid w:val="001277A8"/>
    <w:rsid w:val="001279FB"/>
    <w:rsid w:val="00127F69"/>
    <w:rsid w:val="0013005C"/>
    <w:rsid w:val="001301A3"/>
    <w:rsid w:val="0013085C"/>
    <w:rsid w:val="00130884"/>
    <w:rsid w:val="00130D0D"/>
    <w:rsid w:val="00130F75"/>
    <w:rsid w:val="001311EC"/>
    <w:rsid w:val="001316AF"/>
    <w:rsid w:val="001319A7"/>
    <w:rsid w:val="00131C19"/>
    <w:rsid w:val="00131D8B"/>
    <w:rsid w:val="00131E03"/>
    <w:rsid w:val="00131F2F"/>
    <w:rsid w:val="0013209F"/>
    <w:rsid w:val="00132618"/>
    <w:rsid w:val="00132AB0"/>
    <w:rsid w:val="00132C79"/>
    <w:rsid w:val="00132D54"/>
    <w:rsid w:val="0013335C"/>
    <w:rsid w:val="00133B6E"/>
    <w:rsid w:val="00134334"/>
    <w:rsid w:val="00134854"/>
    <w:rsid w:val="00134CFC"/>
    <w:rsid w:val="00134D64"/>
    <w:rsid w:val="001350D6"/>
    <w:rsid w:val="0013513E"/>
    <w:rsid w:val="00135255"/>
    <w:rsid w:val="00135379"/>
    <w:rsid w:val="00135A50"/>
    <w:rsid w:val="0013602A"/>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96"/>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1DFD"/>
    <w:rsid w:val="00152429"/>
    <w:rsid w:val="001531E3"/>
    <w:rsid w:val="00153416"/>
    <w:rsid w:val="00153927"/>
    <w:rsid w:val="00153B40"/>
    <w:rsid w:val="00154264"/>
    <w:rsid w:val="00154AA8"/>
    <w:rsid w:val="00154AAC"/>
    <w:rsid w:val="0015500B"/>
    <w:rsid w:val="00155182"/>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799"/>
    <w:rsid w:val="00161838"/>
    <w:rsid w:val="00161857"/>
    <w:rsid w:val="00161AA3"/>
    <w:rsid w:val="00161F14"/>
    <w:rsid w:val="00161F8A"/>
    <w:rsid w:val="00161FFC"/>
    <w:rsid w:val="00162058"/>
    <w:rsid w:val="001626B0"/>
    <w:rsid w:val="00162D22"/>
    <w:rsid w:val="00162F07"/>
    <w:rsid w:val="00163615"/>
    <w:rsid w:val="00163700"/>
    <w:rsid w:val="0016395F"/>
    <w:rsid w:val="001639A0"/>
    <w:rsid w:val="00163AD1"/>
    <w:rsid w:val="001642BE"/>
    <w:rsid w:val="001648ED"/>
    <w:rsid w:val="001651E8"/>
    <w:rsid w:val="0016540E"/>
    <w:rsid w:val="0016548D"/>
    <w:rsid w:val="001668BD"/>
    <w:rsid w:val="00166A9B"/>
    <w:rsid w:val="00166BDA"/>
    <w:rsid w:val="00166E97"/>
    <w:rsid w:val="0016705D"/>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E05"/>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56A"/>
    <w:rsid w:val="00194784"/>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0EE4"/>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0E3"/>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15B"/>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00B"/>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3BF"/>
    <w:rsid w:val="001C247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2F84"/>
    <w:rsid w:val="001D307A"/>
    <w:rsid w:val="001D3127"/>
    <w:rsid w:val="001D32D6"/>
    <w:rsid w:val="001D3440"/>
    <w:rsid w:val="001D3984"/>
    <w:rsid w:val="001D3AF0"/>
    <w:rsid w:val="001D3C5F"/>
    <w:rsid w:val="001D43D0"/>
    <w:rsid w:val="001D456A"/>
    <w:rsid w:val="001D4978"/>
    <w:rsid w:val="001D49C7"/>
    <w:rsid w:val="001D4AFE"/>
    <w:rsid w:val="001D4C44"/>
    <w:rsid w:val="001D4FAC"/>
    <w:rsid w:val="001D5206"/>
    <w:rsid w:val="001D5221"/>
    <w:rsid w:val="001D5372"/>
    <w:rsid w:val="001D54D4"/>
    <w:rsid w:val="001D5832"/>
    <w:rsid w:val="001D5CBD"/>
    <w:rsid w:val="001D614C"/>
    <w:rsid w:val="001D62E8"/>
    <w:rsid w:val="001D6D6F"/>
    <w:rsid w:val="001D73A6"/>
    <w:rsid w:val="001D7934"/>
    <w:rsid w:val="001D7D81"/>
    <w:rsid w:val="001D7DE7"/>
    <w:rsid w:val="001D7EF6"/>
    <w:rsid w:val="001E03B6"/>
    <w:rsid w:val="001E0645"/>
    <w:rsid w:val="001E08A3"/>
    <w:rsid w:val="001E0B13"/>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775"/>
    <w:rsid w:val="001F0DC7"/>
    <w:rsid w:val="001F130C"/>
    <w:rsid w:val="001F1435"/>
    <w:rsid w:val="001F1496"/>
    <w:rsid w:val="001F1596"/>
    <w:rsid w:val="001F1B5A"/>
    <w:rsid w:val="001F22EE"/>
    <w:rsid w:val="001F23AC"/>
    <w:rsid w:val="001F282E"/>
    <w:rsid w:val="001F2965"/>
    <w:rsid w:val="001F2C31"/>
    <w:rsid w:val="001F348C"/>
    <w:rsid w:val="001F37DC"/>
    <w:rsid w:val="001F37E9"/>
    <w:rsid w:val="001F3E90"/>
    <w:rsid w:val="001F43BF"/>
    <w:rsid w:val="001F4495"/>
    <w:rsid w:val="001F45F2"/>
    <w:rsid w:val="001F46C0"/>
    <w:rsid w:val="001F4B67"/>
    <w:rsid w:val="001F50EC"/>
    <w:rsid w:val="001F537D"/>
    <w:rsid w:val="001F5817"/>
    <w:rsid w:val="001F5917"/>
    <w:rsid w:val="001F66DB"/>
    <w:rsid w:val="001F6803"/>
    <w:rsid w:val="001F6C50"/>
    <w:rsid w:val="001F6D69"/>
    <w:rsid w:val="001F6D70"/>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264"/>
    <w:rsid w:val="0020739B"/>
    <w:rsid w:val="00207610"/>
    <w:rsid w:val="00207622"/>
    <w:rsid w:val="00207751"/>
    <w:rsid w:val="00207D20"/>
    <w:rsid w:val="00207D85"/>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203"/>
    <w:rsid w:val="00213A6C"/>
    <w:rsid w:val="00214028"/>
    <w:rsid w:val="00214B3A"/>
    <w:rsid w:val="00215442"/>
    <w:rsid w:val="002154B4"/>
    <w:rsid w:val="00215A41"/>
    <w:rsid w:val="00216503"/>
    <w:rsid w:val="002165FC"/>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D0"/>
    <w:rsid w:val="002212D1"/>
    <w:rsid w:val="0022157C"/>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52E"/>
    <w:rsid w:val="00251764"/>
    <w:rsid w:val="00251861"/>
    <w:rsid w:val="00251B1D"/>
    <w:rsid w:val="00252244"/>
    <w:rsid w:val="00252A8F"/>
    <w:rsid w:val="002532D4"/>
    <w:rsid w:val="0025391E"/>
    <w:rsid w:val="0025439C"/>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380"/>
    <w:rsid w:val="0027343A"/>
    <w:rsid w:val="002738BE"/>
    <w:rsid w:val="00273B2D"/>
    <w:rsid w:val="002741A9"/>
    <w:rsid w:val="002743FC"/>
    <w:rsid w:val="00274787"/>
    <w:rsid w:val="002748C2"/>
    <w:rsid w:val="00274CD2"/>
    <w:rsid w:val="00274D48"/>
    <w:rsid w:val="00274D99"/>
    <w:rsid w:val="00274DDB"/>
    <w:rsid w:val="00274FB4"/>
    <w:rsid w:val="002754C2"/>
    <w:rsid w:val="00275A2E"/>
    <w:rsid w:val="002771CB"/>
    <w:rsid w:val="00277C95"/>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12"/>
    <w:rsid w:val="0028563A"/>
    <w:rsid w:val="002863B5"/>
    <w:rsid w:val="0028655D"/>
    <w:rsid w:val="00286DE4"/>
    <w:rsid w:val="00286F2D"/>
    <w:rsid w:val="0028729B"/>
    <w:rsid w:val="00287502"/>
    <w:rsid w:val="0028757B"/>
    <w:rsid w:val="00287684"/>
    <w:rsid w:val="002876A4"/>
    <w:rsid w:val="0028799A"/>
    <w:rsid w:val="00287AD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75"/>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3A7"/>
    <w:rsid w:val="002A771F"/>
    <w:rsid w:val="002A7A86"/>
    <w:rsid w:val="002A7AC1"/>
    <w:rsid w:val="002A7DD8"/>
    <w:rsid w:val="002B05D5"/>
    <w:rsid w:val="002B0793"/>
    <w:rsid w:val="002B0C95"/>
    <w:rsid w:val="002B0F76"/>
    <w:rsid w:val="002B1139"/>
    <w:rsid w:val="002B15FF"/>
    <w:rsid w:val="002B16CF"/>
    <w:rsid w:val="002B16D6"/>
    <w:rsid w:val="002B18D9"/>
    <w:rsid w:val="002B198A"/>
    <w:rsid w:val="002B1B4D"/>
    <w:rsid w:val="002B235F"/>
    <w:rsid w:val="002B23BF"/>
    <w:rsid w:val="002B2764"/>
    <w:rsid w:val="002B2794"/>
    <w:rsid w:val="002B29D2"/>
    <w:rsid w:val="002B2BE1"/>
    <w:rsid w:val="002B2D6E"/>
    <w:rsid w:val="002B2F90"/>
    <w:rsid w:val="002B34D0"/>
    <w:rsid w:val="002B4300"/>
    <w:rsid w:val="002B4405"/>
    <w:rsid w:val="002B4617"/>
    <w:rsid w:val="002B47F2"/>
    <w:rsid w:val="002B4983"/>
    <w:rsid w:val="002B4AB3"/>
    <w:rsid w:val="002B54AB"/>
    <w:rsid w:val="002B5709"/>
    <w:rsid w:val="002B5803"/>
    <w:rsid w:val="002B5E94"/>
    <w:rsid w:val="002B5FD5"/>
    <w:rsid w:val="002B63D9"/>
    <w:rsid w:val="002B67D7"/>
    <w:rsid w:val="002B6B3D"/>
    <w:rsid w:val="002B7807"/>
    <w:rsid w:val="002B799A"/>
    <w:rsid w:val="002B79C5"/>
    <w:rsid w:val="002B7EEF"/>
    <w:rsid w:val="002C00A5"/>
    <w:rsid w:val="002C0466"/>
    <w:rsid w:val="002C06C1"/>
    <w:rsid w:val="002C0AC3"/>
    <w:rsid w:val="002C103B"/>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B85"/>
    <w:rsid w:val="002C4D96"/>
    <w:rsid w:val="002C4DE9"/>
    <w:rsid w:val="002C4EA3"/>
    <w:rsid w:val="002C573D"/>
    <w:rsid w:val="002C6134"/>
    <w:rsid w:val="002C6181"/>
    <w:rsid w:val="002C62E1"/>
    <w:rsid w:val="002C6673"/>
    <w:rsid w:val="002C6802"/>
    <w:rsid w:val="002C6F13"/>
    <w:rsid w:val="002C711B"/>
    <w:rsid w:val="002C7436"/>
    <w:rsid w:val="002C7DEC"/>
    <w:rsid w:val="002D012B"/>
    <w:rsid w:val="002D03BA"/>
    <w:rsid w:val="002D0502"/>
    <w:rsid w:val="002D0869"/>
    <w:rsid w:val="002D0B3A"/>
    <w:rsid w:val="002D178F"/>
    <w:rsid w:val="002D19A9"/>
    <w:rsid w:val="002D1A16"/>
    <w:rsid w:val="002D1A4B"/>
    <w:rsid w:val="002D1F31"/>
    <w:rsid w:val="002D1F88"/>
    <w:rsid w:val="002D200A"/>
    <w:rsid w:val="002D2177"/>
    <w:rsid w:val="002D2474"/>
    <w:rsid w:val="002D2ADC"/>
    <w:rsid w:val="002D2EA7"/>
    <w:rsid w:val="002D32A2"/>
    <w:rsid w:val="002D35AC"/>
    <w:rsid w:val="002D380C"/>
    <w:rsid w:val="002D3AA5"/>
    <w:rsid w:val="002D3BED"/>
    <w:rsid w:val="002D40DE"/>
    <w:rsid w:val="002D45E8"/>
    <w:rsid w:val="002D4873"/>
    <w:rsid w:val="002D4AE5"/>
    <w:rsid w:val="002D4AEB"/>
    <w:rsid w:val="002D4CB0"/>
    <w:rsid w:val="002D5575"/>
    <w:rsid w:val="002D55B4"/>
    <w:rsid w:val="002D574B"/>
    <w:rsid w:val="002D57DF"/>
    <w:rsid w:val="002D59CE"/>
    <w:rsid w:val="002D5EFD"/>
    <w:rsid w:val="002D606E"/>
    <w:rsid w:val="002D677F"/>
    <w:rsid w:val="002D68BC"/>
    <w:rsid w:val="002D6930"/>
    <w:rsid w:val="002D6A0C"/>
    <w:rsid w:val="002D6C40"/>
    <w:rsid w:val="002D7221"/>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693"/>
    <w:rsid w:val="002E3F6B"/>
    <w:rsid w:val="002E450A"/>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6E9"/>
    <w:rsid w:val="002F0703"/>
    <w:rsid w:val="002F096A"/>
    <w:rsid w:val="002F0985"/>
    <w:rsid w:val="002F0A31"/>
    <w:rsid w:val="002F0D08"/>
    <w:rsid w:val="002F0D3C"/>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C8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6FEF"/>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4A"/>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42"/>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3B72"/>
    <w:rsid w:val="00354262"/>
    <w:rsid w:val="0035457F"/>
    <w:rsid w:val="00354E0E"/>
    <w:rsid w:val="0035531D"/>
    <w:rsid w:val="003556C5"/>
    <w:rsid w:val="00355780"/>
    <w:rsid w:val="003559DA"/>
    <w:rsid w:val="0035633C"/>
    <w:rsid w:val="003563CB"/>
    <w:rsid w:val="0035641C"/>
    <w:rsid w:val="00356844"/>
    <w:rsid w:val="00356920"/>
    <w:rsid w:val="00356C96"/>
    <w:rsid w:val="0035771F"/>
    <w:rsid w:val="0035789D"/>
    <w:rsid w:val="00357937"/>
    <w:rsid w:val="00357A3F"/>
    <w:rsid w:val="003601D2"/>
    <w:rsid w:val="00360276"/>
    <w:rsid w:val="0036033E"/>
    <w:rsid w:val="00360B21"/>
    <w:rsid w:val="00360B91"/>
    <w:rsid w:val="00360E7D"/>
    <w:rsid w:val="003614D1"/>
    <w:rsid w:val="0036160E"/>
    <w:rsid w:val="003616CA"/>
    <w:rsid w:val="00361838"/>
    <w:rsid w:val="00361865"/>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9AF"/>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6DB"/>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39D"/>
    <w:rsid w:val="00386596"/>
    <w:rsid w:val="00386793"/>
    <w:rsid w:val="00386959"/>
    <w:rsid w:val="00386F7A"/>
    <w:rsid w:val="00387069"/>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1B"/>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5A3"/>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3F3"/>
    <w:rsid w:val="003B154D"/>
    <w:rsid w:val="003B1ACC"/>
    <w:rsid w:val="003B1CED"/>
    <w:rsid w:val="003B1D62"/>
    <w:rsid w:val="003B1DF9"/>
    <w:rsid w:val="003B2381"/>
    <w:rsid w:val="003B2627"/>
    <w:rsid w:val="003B29EE"/>
    <w:rsid w:val="003B2E8F"/>
    <w:rsid w:val="003B2F0E"/>
    <w:rsid w:val="003B3108"/>
    <w:rsid w:val="003B3117"/>
    <w:rsid w:val="003B3B76"/>
    <w:rsid w:val="003B4188"/>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8FF"/>
    <w:rsid w:val="003C2A46"/>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64A1"/>
    <w:rsid w:val="003C7044"/>
    <w:rsid w:val="003C71DE"/>
    <w:rsid w:val="003C778D"/>
    <w:rsid w:val="003C7979"/>
    <w:rsid w:val="003D0303"/>
    <w:rsid w:val="003D0310"/>
    <w:rsid w:val="003D09E4"/>
    <w:rsid w:val="003D0ADB"/>
    <w:rsid w:val="003D0D04"/>
    <w:rsid w:val="003D0D4D"/>
    <w:rsid w:val="003D150A"/>
    <w:rsid w:val="003D1663"/>
    <w:rsid w:val="003D1AE3"/>
    <w:rsid w:val="003D1CDF"/>
    <w:rsid w:val="003D239E"/>
    <w:rsid w:val="003D288A"/>
    <w:rsid w:val="003D2AF0"/>
    <w:rsid w:val="003D2C6D"/>
    <w:rsid w:val="003D3070"/>
    <w:rsid w:val="003D30F3"/>
    <w:rsid w:val="003D320F"/>
    <w:rsid w:val="003D339C"/>
    <w:rsid w:val="003D395A"/>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ACB"/>
    <w:rsid w:val="003E0B3F"/>
    <w:rsid w:val="003E0CCB"/>
    <w:rsid w:val="003E0CF8"/>
    <w:rsid w:val="003E0E64"/>
    <w:rsid w:val="003E0F28"/>
    <w:rsid w:val="003E1EFC"/>
    <w:rsid w:val="003E22A0"/>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4F8"/>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32"/>
    <w:rsid w:val="003F62FC"/>
    <w:rsid w:val="003F676A"/>
    <w:rsid w:val="003F6788"/>
    <w:rsid w:val="003F68F0"/>
    <w:rsid w:val="003F6CD2"/>
    <w:rsid w:val="003F6D80"/>
    <w:rsid w:val="003F6DEE"/>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2FCC"/>
    <w:rsid w:val="00403314"/>
    <w:rsid w:val="004036CB"/>
    <w:rsid w:val="00403C61"/>
    <w:rsid w:val="00403EAE"/>
    <w:rsid w:val="00404178"/>
    <w:rsid w:val="004043AC"/>
    <w:rsid w:val="00404522"/>
    <w:rsid w:val="0040480E"/>
    <w:rsid w:val="0040488E"/>
    <w:rsid w:val="00404A84"/>
    <w:rsid w:val="00404D3A"/>
    <w:rsid w:val="00404FB1"/>
    <w:rsid w:val="0040501B"/>
    <w:rsid w:val="0040515B"/>
    <w:rsid w:val="0040524C"/>
    <w:rsid w:val="004058E4"/>
    <w:rsid w:val="00405EF1"/>
    <w:rsid w:val="00406235"/>
    <w:rsid w:val="00406872"/>
    <w:rsid w:val="00407074"/>
    <w:rsid w:val="004073FD"/>
    <w:rsid w:val="00407997"/>
    <w:rsid w:val="00407AF6"/>
    <w:rsid w:val="00407C6F"/>
    <w:rsid w:val="00407DD8"/>
    <w:rsid w:val="00407E73"/>
    <w:rsid w:val="00410DC3"/>
    <w:rsid w:val="00410FF9"/>
    <w:rsid w:val="004110B3"/>
    <w:rsid w:val="00411206"/>
    <w:rsid w:val="0041127A"/>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167"/>
    <w:rsid w:val="004161CA"/>
    <w:rsid w:val="004163BD"/>
    <w:rsid w:val="00416B7F"/>
    <w:rsid w:val="00416E57"/>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7AF"/>
    <w:rsid w:val="00445A06"/>
    <w:rsid w:val="00445F14"/>
    <w:rsid w:val="00445FBA"/>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B29"/>
    <w:rsid w:val="00454D8B"/>
    <w:rsid w:val="00455086"/>
    <w:rsid w:val="004552FD"/>
    <w:rsid w:val="00455DCE"/>
    <w:rsid w:val="004563CF"/>
    <w:rsid w:val="00456493"/>
    <w:rsid w:val="00456EF3"/>
    <w:rsid w:val="0045700A"/>
    <w:rsid w:val="00457091"/>
    <w:rsid w:val="004573A8"/>
    <w:rsid w:val="00457649"/>
    <w:rsid w:val="00457696"/>
    <w:rsid w:val="0045769A"/>
    <w:rsid w:val="0045797B"/>
    <w:rsid w:val="00457A3F"/>
    <w:rsid w:val="00457B85"/>
    <w:rsid w:val="00457C10"/>
    <w:rsid w:val="00457FF6"/>
    <w:rsid w:val="004602DA"/>
    <w:rsid w:val="00460300"/>
    <w:rsid w:val="004603D4"/>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0E9"/>
    <w:rsid w:val="004722AD"/>
    <w:rsid w:val="0047245F"/>
    <w:rsid w:val="004724E5"/>
    <w:rsid w:val="0047252E"/>
    <w:rsid w:val="0047291E"/>
    <w:rsid w:val="00472D61"/>
    <w:rsid w:val="00473300"/>
    <w:rsid w:val="004735D8"/>
    <w:rsid w:val="004748A7"/>
    <w:rsid w:val="0047499E"/>
    <w:rsid w:val="00474C5A"/>
    <w:rsid w:val="004753EC"/>
    <w:rsid w:val="00475E17"/>
    <w:rsid w:val="00476084"/>
    <w:rsid w:val="004764C3"/>
    <w:rsid w:val="004766C8"/>
    <w:rsid w:val="00476990"/>
    <w:rsid w:val="00476B6B"/>
    <w:rsid w:val="00476C6C"/>
    <w:rsid w:val="00477131"/>
    <w:rsid w:val="004779A1"/>
    <w:rsid w:val="00477A50"/>
    <w:rsid w:val="00477AC1"/>
    <w:rsid w:val="00477B73"/>
    <w:rsid w:val="00477F90"/>
    <w:rsid w:val="00480730"/>
    <w:rsid w:val="0048140D"/>
    <w:rsid w:val="004814D2"/>
    <w:rsid w:val="00481B44"/>
    <w:rsid w:val="00481DBE"/>
    <w:rsid w:val="00481DC4"/>
    <w:rsid w:val="00481F0D"/>
    <w:rsid w:val="004823CB"/>
    <w:rsid w:val="0048243B"/>
    <w:rsid w:val="00483CD5"/>
    <w:rsid w:val="00483D8A"/>
    <w:rsid w:val="0048445E"/>
    <w:rsid w:val="00484552"/>
    <w:rsid w:val="00484A2A"/>
    <w:rsid w:val="00484A58"/>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21C"/>
    <w:rsid w:val="00490371"/>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B7B"/>
    <w:rsid w:val="0049591E"/>
    <w:rsid w:val="00495E76"/>
    <w:rsid w:val="00495EBE"/>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15B"/>
    <w:rsid w:val="004A3247"/>
    <w:rsid w:val="004A3825"/>
    <w:rsid w:val="004A3969"/>
    <w:rsid w:val="004A39AB"/>
    <w:rsid w:val="004A39D3"/>
    <w:rsid w:val="004A40FF"/>
    <w:rsid w:val="004A4159"/>
    <w:rsid w:val="004A459D"/>
    <w:rsid w:val="004A486C"/>
    <w:rsid w:val="004A50FC"/>
    <w:rsid w:val="004A561D"/>
    <w:rsid w:val="004A56F3"/>
    <w:rsid w:val="004A5AE6"/>
    <w:rsid w:val="004A62C8"/>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2F44"/>
    <w:rsid w:val="004B309B"/>
    <w:rsid w:val="004B3A98"/>
    <w:rsid w:val="004B3F7A"/>
    <w:rsid w:val="004B3FCF"/>
    <w:rsid w:val="004B3FE6"/>
    <w:rsid w:val="004B4849"/>
    <w:rsid w:val="004B49D4"/>
    <w:rsid w:val="004B4B7D"/>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1A"/>
    <w:rsid w:val="004C21D8"/>
    <w:rsid w:val="004C2237"/>
    <w:rsid w:val="004C276C"/>
    <w:rsid w:val="004C2916"/>
    <w:rsid w:val="004C2B42"/>
    <w:rsid w:val="004C31C4"/>
    <w:rsid w:val="004C3CC4"/>
    <w:rsid w:val="004C3D28"/>
    <w:rsid w:val="004C40B5"/>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C7F27"/>
    <w:rsid w:val="004D0218"/>
    <w:rsid w:val="004D024C"/>
    <w:rsid w:val="004D0CBD"/>
    <w:rsid w:val="004D0E7F"/>
    <w:rsid w:val="004D1151"/>
    <w:rsid w:val="004D1502"/>
    <w:rsid w:val="004D1F56"/>
    <w:rsid w:val="004D2019"/>
    <w:rsid w:val="004D2050"/>
    <w:rsid w:val="004D2611"/>
    <w:rsid w:val="004D2B71"/>
    <w:rsid w:val="004D2CD0"/>
    <w:rsid w:val="004D2F4A"/>
    <w:rsid w:val="004D2F7D"/>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3A"/>
    <w:rsid w:val="004F08F9"/>
    <w:rsid w:val="004F107A"/>
    <w:rsid w:val="004F1FA3"/>
    <w:rsid w:val="004F203E"/>
    <w:rsid w:val="004F2AB0"/>
    <w:rsid w:val="004F33B8"/>
    <w:rsid w:val="004F36CC"/>
    <w:rsid w:val="004F3866"/>
    <w:rsid w:val="004F3A5D"/>
    <w:rsid w:val="004F3DA5"/>
    <w:rsid w:val="004F3EF7"/>
    <w:rsid w:val="004F444C"/>
    <w:rsid w:val="004F4759"/>
    <w:rsid w:val="004F48C6"/>
    <w:rsid w:val="004F4C6C"/>
    <w:rsid w:val="004F4EB0"/>
    <w:rsid w:val="004F5298"/>
    <w:rsid w:val="004F563A"/>
    <w:rsid w:val="004F57D0"/>
    <w:rsid w:val="004F5ADA"/>
    <w:rsid w:val="004F5B9F"/>
    <w:rsid w:val="004F5CB6"/>
    <w:rsid w:val="004F5DB5"/>
    <w:rsid w:val="004F5E1D"/>
    <w:rsid w:val="004F6233"/>
    <w:rsid w:val="004F691E"/>
    <w:rsid w:val="004F7060"/>
    <w:rsid w:val="004F7371"/>
    <w:rsid w:val="004F7A43"/>
    <w:rsid w:val="004F7B49"/>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728"/>
    <w:rsid w:val="00503832"/>
    <w:rsid w:val="00504160"/>
    <w:rsid w:val="005046F8"/>
    <w:rsid w:val="0050475D"/>
    <w:rsid w:val="005047F4"/>
    <w:rsid w:val="0050490F"/>
    <w:rsid w:val="00504C7F"/>
    <w:rsid w:val="00504D3C"/>
    <w:rsid w:val="0050531D"/>
    <w:rsid w:val="0050537B"/>
    <w:rsid w:val="005053D7"/>
    <w:rsid w:val="005057ED"/>
    <w:rsid w:val="00505A5E"/>
    <w:rsid w:val="00505E35"/>
    <w:rsid w:val="00505E47"/>
    <w:rsid w:val="0050648D"/>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2FF8"/>
    <w:rsid w:val="0051304C"/>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715"/>
    <w:rsid w:val="005169AF"/>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755"/>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2C6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506"/>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1D"/>
    <w:rsid w:val="00560C40"/>
    <w:rsid w:val="00560E7F"/>
    <w:rsid w:val="0056113A"/>
    <w:rsid w:val="005611DB"/>
    <w:rsid w:val="0056141F"/>
    <w:rsid w:val="005614FD"/>
    <w:rsid w:val="00561577"/>
    <w:rsid w:val="00561665"/>
    <w:rsid w:val="0056172E"/>
    <w:rsid w:val="0056189B"/>
    <w:rsid w:val="00561A0A"/>
    <w:rsid w:val="00561C51"/>
    <w:rsid w:val="00561EBA"/>
    <w:rsid w:val="00562619"/>
    <w:rsid w:val="00562A04"/>
    <w:rsid w:val="00562ADD"/>
    <w:rsid w:val="00562CBD"/>
    <w:rsid w:val="00562D46"/>
    <w:rsid w:val="00562E66"/>
    <w:rsid w:val="00562F71"/>
    <w:rsid w:val="00563078"/>
    <w:rsid w:val="005636E1"/>
    <w:rsid w:val="00564032"/>
    <w:rsid w:val="005646B0"/>
    <w:rsid w:val="00564C3C"/>
    <w:rsid w:val="00565471"/>
    <w:rsid w:val="005654B5"/>
    <w:rsid w:val="00565898"/>
    <w:rsid w:val="00565FC3"/>
    <w:rsid w:val="0056607B"/>
    <w:rsid w:val="0056635B"/>
    <w:rsid w:val="005667DB"/>
    <w:rsid w:val="00566801"/>
    <w:rsid w:val="005669E0"/>
    <w:rsid w:val="00566BDC"/>
    <w:rsid w:val="00566E42"/>
    <w:rsid w:val="00566FC9"/>
    <w:rsid w:val="00567160"/>
    <w:rsid w:val="00567400"/>
    <w:rsid w:val="00567893"/>
    <w:rsid w:val="0056799D"/>
    <w:rsid w:val="00567C73"/>
    <w:rsid w:val="00567CF5"/>
    <w:rsid w:val="00570254"/>
    <w:rsid w:val="0057066F"/>
    <w:rsid w:val="00570FBF"/>
    <w:rsid w:val="0057184F"/>
    <w:rsid w:val="00571AC2"/>
    <w:rsid w:val="00571AD4"/>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6F20"/>
    <w:rsid w:val="00577035"/>
    <w:rsid w:val="00577195"/>
    <w:rsid w:val="005771B7"/>
    <w:rsid w:val="0057742C"/>
    <w:rsid w:val="00577854"/>
    <w:rsid w:val="00577C71"/>
    <w:rsid w:val="00580225"/>
    <w:rsid w:val="0058064E"/>
    <w:rsid w:val="0058068D"/>
    <w:rsid w:val="00581076"/>
    <w:rsid w:val="0058182A"/>
    <w:rsid w:val="00581A57"/>
    <w:rsid w:val="00581C2E"/>
    <w:rsid w:val="00581CBC"/>
    <w:rsid w:val="005824B5"/>
    <w:rsid w:val="0058250C"/>
    <w:rsid w:val="00583669"/>
    <w:rsid w:val="00583ACD"/>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055"/>
    <w:rsid w:val="005A024B"/>
    <w:rsid w:val="005A0695"/>
    <w:rsid w:val="005A074F"/>
    <w:rsid w:val="005A0A8D"/>
    <w:rsid w:val="005A0C44"/>
    <w:rsid w:val="005A0E46"/>
    <w:rsid w:val="005A0EA3"/>
    <w:rsid w:val="005A0EFC"/>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352"/>
    <w:rsid w:val="005A6562"/>
    <w:rsid w:val="005A65B1"/>
    <w:rsid w:val="005A65FE"/>
    <w:rsid w:val="005A6B35"/>
    <w:rsid w:val="005A6CAA"/>
    <w:rsid w:val="005A7042"/>
    <w:rsid w:val="005A70BC"/>
    <w:rsid w:val="005A7137"/>
    <w:rsid w:val="005A716F"/>
    <w:rsid w:val="005A762C"/>
    <w:rsid w:val="005A7661"/>
    <w:rsid w:val="005B009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80D"/>
    <w:rsid w:val="005B59AD"/>
    <w:rsid w:val="005B5C47"/>
    <w:rsid w:val="005B5D77"/>
    <w:rsid w:val="005B5DDA"/>
    <w:rsid w:val="005B5E66"/>
    <w:rsid w:val="005B626D"/>
    <w:rsid w:val="005B62F0"/>
    <w:rsid w:val="005B635A"/>
    <w:rsid w:val="005B63C5"/>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4AA"/>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D7C70"/>
    <w:rsid w:val="005E0268"/>
    <w:rsid w:val="005E03D1"/>
    <w:rsid w:val="005E0440"/>
    <w:rsid w:val="005E09E0"/>
    <w:rsid w:val="005E0F10"/>
    <w:rsid w:val="005E1188"/>
    <w:rsid w:val="005E130C"/>
    <w:rsid w:val="005E1408"/>
    <w:rsid w:val="005E1FAD"/>
    <w:rsid w:val="005E21D6"/>
    <w:rsid w:val="005E2223"/>
    <w:rsid w:val="005E24F6"/>
    <w:rsid w:val="005E25D8"/>
    <w:rsid w:val="005E261B"/>
    <w:rsid w:val="005E26E3"/>
    <w:rsid w:val="005E2AEC"/>
    <w:rsid w:val="005E2B3E"/>
    <w:rsid w:val="005E320A"/>
    <w:rsid w:val="005E3382"/>
    <w:rsid w:val="005E3C6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0E74"/>
    <w:rsid w:val="005F16E5"/>
    <w:rsid w:val="005F17FD"/>
    <w:rsid w:val="005F1963"/>
    <w:rsid w:val="005F259A"/>
    <w:rsid w:val="005F2B5E"/>
    <w:rsid w:val="005F2B74"/>
    <w:rsid w:val="005F2B96"/>
    <w:rsid w:val="005F2C66"/>
    <w:rsid w:val="005F3028"/>
    <w:rsid w:val="005F31CE"/>
    <w:rsid w:val="005F322A"/>
    <w:rsid w:val="005F37E6"/>
    <w:rsid w:val="005F3D77"/>
    <w:rsid w:val="005F457D"/>
    <w:rsid w:val="005F4CE8"/>
    <w:rsid w:val="005F4D92"/>
    <w:rsid w:val="005F4E1B"/>
    <w:rsid w:val="005F4EF7"/>
    <w:rsid w:val="005F56D7"/>
    <w:rsid w:val="005F5A90"/>
    <w:rsid w:val="005F6324"/>
    <w:rsid w:val="005F63AC"/>
    <w:rsid w:val="005F64E4"/>
    <w:rsid w:val="005F678A"/>
    <w:rsid w:val="005F6861"/>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235"/>
    <w:rsid w:val="00606AF0"/>
    <w:rsid w:val="00606C09"/>
    <w:rsid w:val="00606F6C"/>
    <w:rsid w:val="00607139"/>
    <w:rsid w:val="0060754E"/>
    <w:rsid w:val="0060761E"/>
    <w:rsid w:val="00607676"/>
    <w:rsid w:val="006076F3"/>
    <w:rsid w:val="00607C76"/>
    <w:rsid w:val="00607C94"/>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4E7B"/>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BD1"/>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2EE5"/>
    <w:rsid w:val="00633872"/>
    <w:rsid w:val="006339EE"/>
    <w:rsid w:val="00633C56"/>
    <w:rsid w:val="00633F1E"/>
    <w:rsid w:val="0063420A"/>
    <w:rsid w:val="0063420E"/>
    <w:rsid w:val="00634867"/>
    <w:rsid w:val="00634A8D"/>
    <w:rsid w:val="00634F8B"/>
    <w:rsid w:val="006350D6"/>
    <w:rsid w:val="00635210"/>
    <w:rsid w:val="006352AE"/>
    <w:rsid w:val="006355B7"/>
    <w:rsid w:val="00635F36"/>
    <w:rsid w:val="00635FF8"/>
    <w:rsid w:val="00636857"/>
    <w:rsid w:val="00636DCA"/>
    <w:rsid w:val="0063709E"/>
    <w:rsid w:val="00637687"/>
    <w:rsid w:val="00637C75"/>
    <w:rsid w:val="00637FD7"/>
    <w:rsid w:val="00640070"/>
    <w:rsid w:val="00640826"/>
    <w:rsid w:val="00640DE5"/>
    <w:rsid w:val="00640F00"/>
    <w:rsid w:val="00641455"/>
    <w:rsid w:val="00641A70"/>
    <w:rsid w:val="00641AB2"/>
    <w:rsid w:val="00641F8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1D3B"/>
    <w:rsid w:val="006528CD"/>
    <w:rsid w:val="00652B74"/>
    <w:rsid w:val="00652D27"/>
    <w:rsid w:val="00652DC4"/>
    <w:rsid w:val="00653072"/>
    <w:rsid w:val="006533F7"/>
    <w:rsid w:val="006536EE"/>
    <w:rsid w:val="006538A4"/>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792"/>
    <w:rsid w:val="00656840"/>
    <w:rsid w:val="00656B7D"/>
    <w:rsid w:val="00656E6E"/>
    <w:rsid w:val="00657857"/>
    <w:rsid w:val="006579A0"/>
    <w:rsid w:val="006600F1"/>
    <w:rsid w:val="006604AF"/>
    <w:rsid w:val="0066077A"/>
    <w:rsid w:val="00660976"/>
    <w:rsid w:val="00660CEB"/>
    <w:rsid w:val="00661195"/>
    <w:rsid w:val="00661273"/>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18A"/>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F3"/>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87F8B"/>
    <w:rsid w:val="0069053C"/>
    <w:rsid w:val="00690718"/>
    <w:rsid w:val="00691149"/>
    <w:rsid w:val="00691159"/>
    <w:rsid w:val="006912D6"/>
    <w:rsid w:val="006913A9"/>
    <w:rsid w:val="0069143F"/>
    <w:rsid w:val="006915F6"/>
    <w:rsid w:val="006917CE"/>
    <w:rsid w:val="00691B1D"/>
    <w:rsid w:val="00691F87"/>
    <w:rsid w:val="0069229B"/>
    <w:rsid w:val="006922C1"/>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D70"/>
    <w:rsid w:val="006A2EEA"/>
    <w:rsid w:val="006A311E"/>
    <w:rsid w:val="006A3132"/>
    <w:rsid w:val="006A329F"/>
    <w:rsid w:val="006A3B36"/>
    <w:rsid w:val="006A3E8C"/>
    <w:rsid w:val="006A3EAF"/>
    <w:rsid w:val="006A4062"/>
    <w:rsid w:val="006A44A3"/>
    <w:rsid w:val="006A499C"/>
    <w:rsid w:val="006A4FDC"/>
    <w:rsid w:val="006A54F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3CEF"/>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3D0"/>
    <w:rsid w:val="006C2636"/>
    <w:rsid w:val="006C2E12"/>
    <w:rsid w:val="006C316E"/>
    <w:rsid w:val="006C3246"/>
    <w:rsid w:val="006C3431"/>
    <w:rsid w:val="006C354E"/>
    <w:rsid w:val="006C3680"/>
    <w:rsid w:val="006C3B0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CFF"/>
    <w:rsid w:val="006C6DE6"/>
    <w:rsid w:val="006C6E4F"/>
    <w:rsid w:val="006C7465"/>
    <w:rsid w:val="006C76C2"/>
    <w:rsid w:val="006C7ADF"/>
    <w:rsid w:val="006C7E37"/>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E5E"/>
    <w:rsid w:val="006D4FA1"/>
    <w:rsid w:val="006D5734"/>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202"/>
    <w:rsid w:val="006E036E"/>
    <w:rsid w:val="006E067F"/>
    <w:rsid w:val="006E086A"/>
    <w:rsid w:val="006E0989"/>
    <w:rsid w:val="006E0A81"/>
    <w:rsid w:val="006E0CF4"/>
    <w:rsid w:val="006E0E85"/>
    <w:rsid w:val="006E0EC6"/>
    <w:rsid w:val="006E12D3"/>
    <w:rsid w:val="006E14C4"/>
    <w:rsid w:val="006E151D"/>
    <w:rsid w:val="006E170A"/>
    <w:rsid w:val="006E1912"/>
    <w:rsid w:val="006E1D3A"/>
    <w:rsid w:val="006E226E"/>
    <w:rsid w:val="006E229B"/>
    <w:rsid w:val="006E2343"/>
    <w:rsid w:val="006E2348"/>
    <w:rsid w:val="006E2833"/>
    <w:rsid w:val="006E2C15"/>
    <w:rsid w:val="006E2EA2"/>
    <w:rsid w:val="006E3607"/>
    <w:rsid w:val="006E3748"/>
    <w:rsid w:val="006E3AC6"/>
    <w:rsid w:val="006E3EAB"/>
    <w:rsid w:val="006E3EE2"/>
    <w:rsid w:val="006E41F1"/>
    <w:rsid w:val="006E42BB"/>
    <w:rsid w:val="006E47DB"/>
    <w:rsid w:val="006E49E8"/>
    <w:rsid w:val="006E4C1A"/>
    <w:rsid w:val="006E4CBE"/>
    <w:rsid w:val="006E5387"/>
    <w:rsid w:val="006E55EE"/>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64A"/>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B5"/>
    <w:rsid w:val="006F5CF3"/>
    <w:rsid w:val="006F63AE"/>
    <w:rsid w:val="006F6BDC"/>
    <w:rsid w:val="006F7190"/>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5FF7"/>
    <w:rsid w:val="0070600F"/>
    <w:rsid w:val="007061CC"/>
    <w:rsid w:val="00706836"/>
    <w:rsid w:val="00706C50"/>
    <w:rsid w:val="00706DF5"/>
    <w:rsid w:val="00707600"/>
    <w:rsid w:val="00710518"/>
    <w:rsid w:val="0071075E"/>
    <w:rsid w:val="00710811"/>
    <w:rsid w:val="00710B08"/>
    <w:rsid w:val="00710C2B"/>
    <w:rsid w:val="00711551"/>
    <w:rsid w:val="00711901"/>
    <w:rsid w:val="007119E4"/>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5EEC"/>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0F3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66"/>
    <w:rsid w:val="00736A0F"/>
    <w:rsid w:val="00736A53"/>
    <w:rsid w:val="00736AC6"/>
    <w:rsid w:val="00736FF9"/>
    <w:rsid w:val="00737040"/>
    <w:rsid w:val="0073706C"/>
    <w:rsid w:val="00737132"/>
    <w:rsid w:val="0073788B"/>
    <w:rsid w:val="0074005E"/>
    <w:rsid w:val="00740CEC"/>
    <w:rsid w:val="00741073"/>
    <w:rsid w:val="00741CBB"/>
    <w:rsid w:val="00741D81"/>
    <w:rsid w:val="0074220B"/>
    <w:rsid w:val="00742481"/>
    <w:rsid w:val="00742763"/>
    <w:rsid w:val="00742850"/>
    <w:rsid w:val="00742875"/>
    <w:rsid w:val="007428DB"/>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47FB"/>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502"/>
    <w:rsid w:val="00765AB8"/>
    <w:rsid w:val="00765D2B"/>
    <w:rsid w:val="0076601D"/>
    <w:rsid w:val="00766028"/>
    <w:rsid w:val="00766547"/>
    <w:rsid w:val="007666E2"/>
    <w:rsid w:val="007667C2"/>
    <w:rsid w:val="0076682D"/>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E4E"/>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0FCF"/>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64A"/>
    <w:rsid w:val="0079095E"/>
    <w:rsid w:val="00790BD9"/>
    <w:rsid w:val="007910B1"/>
    <w:rsid w:val="00791484"/>
    <w:rsid w:val="007915AB"/>
    <w:rsid w:val="00791C17"/>
    <w:rsid w:val="00791D2D"/>
    <w:rsid w:val="00792182"/>
    <w:rsid w:val="00792214"/>
    <w:rsid w:val="0079227A"/>
    <w:rsid w:val="0079284E"/>
    <w:rsid w:val="00792A27"/>
    <w:rsid w:val="00792D3D"/>
    <w:rsid w:val="00793B16"/>
    <w:rsid w:val="00793D42"/>
    <w:rsid w:val="007944B9"/>
    <w:rsid w:val="0079460C"/>
    <w:rsid w:val="00794887"/>
    <w:rsid w:val="00794C98"/>
    <w:rsid w:val="00794DE9"/>
    <w:rsid w:val="007951FD"/>
    <w:rsid w:val="0079553B"/>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1B"/>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69F"/>
    <w:rsid w:val="007B0CC5"/>
    <w:rsid w:val="007B0D15"/>
    <w:rsid w:val="007B0E9F"/>
    <w:rsid w:val="007B105D"/>
    <w:rsid w:val="007B11A3"/>
    <w:rsid w:val="007B1629"/>
    <w:rsid w:val="007B1694"/>
    <w:rsid w:val="007B19AE"/>
    <w:rsid w:val="007B1A16"/>
    <w:rsid w:val="007B29B9"/>
    <w:rsid w:val="007B2A48"/>
    <w:rsid w:val="007B2F77"/>
    <w:rsid w:val="007B3AF6"/>
    <w:rsid w:val="007B3C96"/>
    <w:rsid w:val="007B452F"/>
    <w:rsid w:val="007B4534"/>
    <w:rsid w:val="007B47E1"/>
    <w:rsid w:val="007B4CB0"/>
    <w:rsid w:val="007B5AD1"/>
    <w:rsid w:val="007B5B0E"/>
    <w:rsid w:val="007B5B13"/>
    <w:rsid w:val="007B5B8A"/>
    <w:rsid w:val="007B5E81"/>
    <w:rsid w:val="007B60D2"/>
    <w:rsid w:val="007B68B8"/>
    <w:rsid w:val="007B6E1D"/>
    <w:rsid w:val="007B6E75"/>
    <w:rsid w:val="007B76A2"/>
    <w:rsid w:val="007B7CFC"/>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56"/>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BD4"/>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6D94"/>
    <w:rsid w:val="007E77A9"/>
    <w:rsid w:val="007E7DA5"/>
    <w:rsid w:val="007E7ECD"/>
    <w:rsid w:val="007F09F1"/>
    <w:rsid w:val="007F0A9E"/>
    <w:rsid w:val="007F1008"/>
    <w:rsid w:val="007F12EE"/>
    <w:rsid w:val="007F18F4"/>
    <w:rsid w:val="007F1D2E"/>
    <w:rsid w:val="007F2941"/>
    <w:rsid w:val="007F2D9E"/>
    <w:rsid w:val="007F2E24"/>
    <w:rsid w:val="007F33EE"/>
    <w:rsid w:val="007F3AFC"/>
    <w:rsid w:val="007F3C6E"/>
    <w:rsid w:val="007F415B"/>
    <w:rsid w:val="007F4B45"/>
    <w:rsid w:val="007F4E3A"/>
    <w:rsid w:val="007F5491"/>
    <w:rsid w:val="007F54BD"/>
    <w:rsid w:val="007F595C"/>
    <w:rsid w:val="007F5CC7"/>
    <w:rsid w:val="007F602B"/>
    <w:rsid w:val="007F606B"/>
    <w:rsid w:val="007F6388"/>
    <w:rsid w:val="007F69A4"/>
    <w:rsid w:val="007F6B23"/>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895"/>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017"/>
    <w:rsid w:val="00812291"/>
    <w:rsid w:val="0081288C"/>
    <w:rsid w:val="00812DD8"/>
    <w:rsid w:val="00812EA0"/>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12"/>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5BC"/>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24C"/>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37376"/>
    <w:rsid w:val="00840861"/>
    <w:rsid w:val="00841111"/>
    <w:rsid w:val="00841FDF"/>
    <w:rsid w:val="008420F6"/>
    <w:rsid w:val="00842392"/>
    <w:rsid w:val="00842615"/>
    <w:rsid w:val="008427F3"/>
    <w:rsid w:val="00842956"/>
    <w:rsid w:val="00843296"/>
    <w:rsid w:val="008433E3"/>
    <w:rsid w:val="0084340D"/>
    <w:rsid w:val="008434D5"/>
    <w:rsid w:val="008435C4"/>
    <w:rsid w:val="00843612"/>
    <w:rsid w:val="00843962"/>
    <w:rsid w:val="00843CAE"/>
    <w:rsid w:val="00843E9C"/>
    <w:rsid w:val="00844146"/>
    <w:rsid w:val="00844215"/>
    <w:rsid w:val="00844A7D"/>
    <w:rsid w:val="0084524A"/>
    <w:rsid w:val="008457D6"/>
    <w:rsid w:val="00845A00"/>
    <w:rsid w:val="00845B97"/>
    <w:rsid w:val="00845C88"/>
    <w:rsid w:val="00845F16"/>
    <w:rsid w:val="00846726"/>
    <w:rsid w:val="00846792"/>
    <w:rsid w:val="00846C43"/>
    <w:rsid w:val="00846C7F"/>
    <w:rsid w:val="00846DBE"/>
    <w:rsid w:val="00846F05"/>
    <w:rsid w:val="00847074"/>
    <w:rsid w:val="00847D4E"/>
    <w:rsid w:val="0085026B"/>
    <w:rsid w:val="0085056C"/>
    <w:rsid w:val="00851119"/>
    <w:rsid w:val="0085134E"/>
    <w:rsid w:val="008513F8"/>
    <w:rsid w:val="008514EE"/>
    <w:rsid w:val="00851C3C"/>
    <w:rsid w:val="00851EC7"/>
    <w:rsid w:val="00851F59"/>
    <w:rsid w:val="0085267B"/>
    <w:rsid w:val="008526A4"/>
    <w:rsid w:val="00852889"/>
    <w:rsid w:val="00852A72"/>
    <w:rsid w:val="00852B13"/>
    <w:rsid w:val="00852B46"/>
    <w:rsid w:val="00852E25"/>
    <w:rsid w:val="00852E9E"/>
    <w:rsid w:val="00852EA3"/>
    <w:rsid w:val="008537CC"/>
    <w:rsid w:val="00853897"/>
    <w:rsid w:val="00853AE3"/>
    <w:rsid w:val="00853F7D"/>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CF6"/>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74E"/>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5FCE"/>
    <w:rsid w:val="008765E1"/>
    <w:rsid w:val="00876849"/>
    <w:rsid w:val="00876AE9"/>
    <w:rsid w:val="008772A8"/>
    <w:rsid w:val="00877653"/>
    <w:rsid w:val="00877960"/>
    <w:rsid w:val="00877AA8"/>
    <w:rsid w:val="00880794"/>
    <w:rsid w:val="008808B9"/>
    <w:rsid w:val="00880B8D"/>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1F07"/>
    <w:rsid w:val="00892213"/>
    <w:rsid w:val="00892E89"/>
    <w:rsid w:val="00892F79"/>
    <w:rsid w:val="0089318C"/>
    <w:rsid w:val="008931F1"/>
    <w:rsid w:val="008937CB"/>
    <w:rsid w:val="00893A96"/>
    <w:rsid w:val="00893F20"/>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155"/>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1D7"/>
    <w:rsid w:val="008B5574"/>
    <w:rsid w:val="008B561A"/>
    <w:rsid w:val="008B5824"/>
    <w:rsid w:val="008B5A2D"/>
    <w:rsid w:val="008B5B44"/>
    <w:rsid w:val="008B5D3B"/>
    <w:rsid w:val="008B5EB6"/>
    <w:rsid w:val="008B678C"/>
    <w:rsid w:val="008B6D16"/>
    <w:rsid w:val="008B6D65"/>
    <w:rsid w:val="008B6FB4"/>
    <w:rsid w:val="008B70C1"/>
    <w:rsid w:val="008B71F9"/>
    <w:rsid w:val="008B7872"/>
    <w:rsid w:val="008B78CC"/>
    <w:rsid w:val="008B7B7E"/>
    <w:rsid w:val="008B7CD1"/>
    <w:rsid w:val="008C0414"/>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3877"/>
    <w:rsid w:val="008C4438"/>
    <w:rsid w:val="008C49B4"/>
    <w:rsid w:val="008C4E39"/>
    <w:rsid w:val="008C5105"/>
    <w:rsid w:val="008C51DD"/>
    <w:rsid w:val="008C51EF"/>
    <w:rsid w:val="008C5446"/>
    <w:rsid w:val="008C54F3"/>
    <w:rsid w:val="008C5B8D"/>
    <w:rsid w:val="008C5BC1"/>
    <w:rsid w:val="008C610C"/>
    <w:rsid w:val="008C637C"/>
    <w:rsid w:val="008C6809"/>
    <w:rsid w:val="008C684B"/>
    <w:rsid w:val="008C6905"/>
    <w:rsid w:val="008C6BF2"/>
    <w:rsid w:val="008C6E7E"/>
    <w:rsid w:val="008C6FEF"/>
    <w:rsid w:val="008C7265"/>
    <w:rsid w:val="008C77F0"/>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0EE0"/>
    <w:rsid w:val="008F10FF"/>
    <w:rsid w:val="008F1248"/>
    <w:rsid w:val="008F14AD"/>
    <w:rsid w:val="008F1683"/>
    <w:rsid w:val="008F1869"/>
    <w:rsid w:val="008F2629"/>
    <w:rsid w:val="008F26A9"/>
    <w:rsid w:val="008F279C"/>
    <w:rsid w:val="008F27FA"/>
    <w:rsid w:val="008F2DA1"/>
    <w:rsid w:val="008F31DA"/>
    <w:rsid w:val="008F3552"/>
    <w:rsid w:val="008F35C1"/>
    <w:rsid w:val="008F3E51"/>
    <w:rsid w:val="008F43C0"/>
    <w:rsid w:val="008F5008"/>
    <w:rsid w:val="008F5241"/>
    <w:rsid w:val="008F53EA"/>
    <w:rsid w:val="008F5849"/>
    <w:rsid w:val="008F5EB7"/>
    <w:rsid w:val="008F639F"/>
    <w:rsid w:val="008F6D10"/>
    <w:rsid w:val="008F6F3A"/>
    <w:rsid w:val="008F7594"/>
    <w:rsid w:val="008F76B6"/>
    <w:rsid w:val="008F7998"/>
    <w:rsid w:val="008F7C20"/>
    <w:rsid w:val="008F7E02"/>
    <w:rsid w:val="008F7F77"/>
    <w:rsid w:val="0090000B"/>
    <w:rsid w:val="00900148"/>
    <w:rsid w:val="00900882"/>
    <w:rsid w:val="00900DA1"/>
    <w:rsid w:val="00900DCF"/>
    <w:rsid w:val="00901820"/>
    <w:rsid w:val="00901E3F"/>
    <w:rsid w:val="009029F3"/>
    <w:rsid w:val="00903282"/>
    <w:rsid w:val="009033F5"/>
    <w:rsid w:val="00903790"/>
    <w:rsid w:val="009038FF"/>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07D72"/>
    <w:rsid w:val="00910063"/>
    <w:rsid w:val="00910258"/>
    <w:rsid w:val="0091037D"/>
    <w:rsid w:val="009103F9"/>
    <w:rsid w:val="00910513"/>
    <w:rsid w:val="00910765"/>
    <w:rsid w:val="00910D2C"/>
    <w:rsid w:val="00910EE5"/>
    <w:rsid w:val="00910EF7"/>
    <w:rsid w:val="00911723"/>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4E2"/>
    <w:rsid w:val="009237B2"/>
    <w:rsid w:val="00923DA8"/>
    <w:rsid w:val="00923E53"/>
    <w:rsid w:val="00923EA7"/>
    <w:rsid w:val="009252AF"/>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D2F"/>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0C9"/>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9F4"/>
    <w:rsid w:val="00941C87"/>
    <w:rsid w:val="00941C92"/>
    <w:rsid w:val="00941D2B"/>
    <w:rsid w:val="00941EB0"/>
    <w:rsid w:val="00941EFD"/>
    <w:rsid w:val="00942111"/>
    <w:rsid w:val="0094225F"/>
    <w:rsid w:val="009424CF"/>
    <w:rsid w:val="009425CE"/>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D76"/>
    <w:rsid w:val="00952F53"/>
    <w:rsid w:val="009537BD"/>
    <w:rsid w:val="00953BC5"/>
    <w:rsid w:val="009540D0"/>
    <w:rsid w:val="00954789"/>
    <w:rsid w:val="00954E2F"/>
    <w:rsid w:val="00955AB9"/>
    <w:rsid w:val="00955B85"/>
    <w:rsid w:val="00955E9F"/>
    <w:rsid w:val="00955EBA"/>
    <w:rsid w:val="0095625A"/>
    <w:rsid w:val="00956408"/>
    <w:rsid w:val="00956718"/>
    <w:rsid w:val="00956752"/>
    <w:rsid w:val="009572BA"/>
    <w:rsid w:val="00957430"/>
    <w:rsid w:val="009576F7"/>
    <w:rsid w:val="00960433"/>
    <w:rsid w:val="0096088D"/>
    <w:rsid w:val="009608B1"/>
    <w:rsid w:val="00961CBB"/>
    <w:rsid w:val="00962369"/>
    <w:rsid w:val="00962480"/>
    <w:rsid w:val="0096270C"/>
    <w:rsid w:val="00962990"/>
    <w:rsid w:val="00962B2C"/>
    <w:rsid w:val="00962DCC"/>
    <w:rsid w:val="00962E37"/>
    <w:rsid w:val="00962E7B"/>
    <w:rsid w:val="00962EEC"/>
    <w:rsid w:val="00962F70"/>
    <w:rsid w:val="00963141"/>
    <w:rsid w:val="009639FD"/>
    <w:rsid w:val="00963C8C"/>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1BBC"/>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6C"/>
    <w:rsid w:val="009756C7"/>
    <w:rsid w:val="0097572B"/>
    <w:rsid w:val="009758A4"/>
    <w:rsid w:val="00976082"/>
    <w:rsid w:val="009764D1"/>
    <w:rsid w:val="0097664E"/>
    <w:rsid w:val="009767D4"/>
    <w:rsid w:val="00976928"/>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08A"/>
    <w:rsid w:val="009A42C8"/>
    <w:rsid w:val="009A4721"/>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510"/>
    <w:rsid w:val="009B17D8"/>
    <w:rsid w:val="009B1F51"/>
    <w:rsid w:val="009B20F1"/>
    <w:rsid w:val="009B2331"/>
    <w:rsid w:val="009B262A"/>
    <w:rsid w:val="009B2C4D"/>
    <w:rsid w:val="009B3036"/>
    <w:rsid w:val="009B3223"/>
    <w:rsid w:val="009B36F7"/>
    <w:rsid w:val="009B3EB5"/>
    <w:rsid w:val="009B3FF9"/>
    <w:rsid w:val="009B4771"/>
    <w:rsid w:val="009B483A"/>
    <w:rsid w:val="009B545D"/>
    <w:rsid w:val="009B5715"/>
    <w:rsid w:val="009B5877"/>
    <w:rsid w:val="009B5895"/>
    <w:rsid w:val="009B5CC3"/>
    <w:rsid w:val="009B5DB2"/>
    <w:rsid w:val="009B612A"/>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2C7"/>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53E"/>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1C4"/>
    <w:rsid w:val="009D14B1"/>
    <w:rsid w:val="009D16B8"/>
    <w:rsid w:val="009D1739"/>
    <w:rsid w:val="009D1779"/>
    <w:rsid w:val="009D17CD"/>
    <w:rsid w:val="009D19EF"/>
    <w:rsid w:val="009D1A24"/>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664"/>
    <w:rsid w:val="009D587B"/>
    <w:rsid w:val="009D64BB"/>
    <w:rsid w:val="009D6628"/>
    <w:rsid w:val="009D6731"/>
    <w:rsid w:val="009D7561"/>
    <w:rsid w:val="009D780F"/>
    <w:rsid w:val="009D7A12"/>
    <w:rsid w:val="009D7DB5"/>
    <w:rsid w:val="009D7FF6"/>
    <w:rsid w:val="009E012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790"/>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336"/>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0C2"/>
    <w:rsid w:val="00A05489"/>
    <w:rsid w:val="00A05571"/>
    <w:rsid w:val="00A05779"/>
    <w:rsid w:val="00A059E0"/>
    <w:rsid w:val="00A05D7B"/>
    <w:rsid w:val="00A061AE"/>
    <w:rsid w:val="00A06447"/>
    <w:rsid w:val="00A07F73"/>
    <w:rsid w:val="00A10096"/>
    <w:rsid w:val="00A10C60"/>
    <w:rsid w:val="00A10F49"/>
    <w:rsid w:val="00A114F6"/>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C6B"/>
    <w:rsid w:val="00A16D78"/>
    <w:rsid w:val="00A16E18"/>
    <w:rsid w:val="00A17C20"/>
    <w:rsid w:val="00A17F3A"/>
    <w:rsid w:val="00A205C4"/>
    <w:rsid w:val="00A2063D"/>
    <w:rsid w:val="00A20676"/>
    <w:rsid w:val="00A207AC"/>
    <w:rsid w:val="00A2143F"/>
    <w:rsid w:val="00A21BE2"/>
    <w:rsid w:val="00A21F6A"/>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34C"/>
    <w:rsid w:val="00A32838"/>
    <w:rsid w:val="00A32E3B"/>
    <w:rsid w:val="00A32EED"/>
    <w:rsid w:val="00A32FA3"/>
    <w:rsid w:val="00A330D9"/>
    <w:rsid w:val="00A33323"/>
    <w:rsid w:val="00A33406"/>
    <w:rsid w:val="00A3396F"/>
    <w:rsid w:val="00A3401E"/>
    <w:rsid w:val="00A34076"/>
    <w:rsid w:val="00A340F8"/>
    <w:rsid w:val="00A34655"/>
    <w:rsid w:val="00A34695"/>
    <w:rsid w:val="00A34908"/>
    <w:rsid w:val="00A3518A"/>
    <w:rsid w:val="00A35911"/>
    <w:rsid w:val="00A35A7F"/>
    <w:rsid w:val="00A35E50"/>
    <w:rsid w:val="00A36019"/>
    <w:rsid w:val="00A3654A"/>
    <w:rsid w:val="00A3663B"/>
    <w:rsid w:val="00A36815"/>
    <w:rsid w:val="00A36BA1"/>
    <w:rsid w:val="00A36D76"/>
    <w:rsid w:val="00A36FA1"/>
    <w:rsid w:val="00A37BFD"/>
    <w:rsid w:val="00A40034"/>
    <w:rsid w:val="00A40100"/>
    <w:rsid w:val="00A405DA"/>
    <w:rsid w:val="00A407FF"/>
    <w:rsid w:val="00A409DF"/>
    <w:rsid w:val="00A40E48"/>
    <w:rsid w:val="00A40FEF"/>
    <w:rsid w:val="00A41048"/>
    <w:rsid w:val="00A41514"/>
    <w:rsid w:val="00A4172E"/>
    <w:rsid w:val="00A41CEA"/>
    <w:rsid w:val="00A41E9E"/>
    <w:rsid w:val="00A41EE7"/>
    <w:rsid w:val="00A4220E"/>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3F"/>
    <w:rsid w:val="00A45485"/>
    <w:rsid w:val="00A45852"/>
    <w:rsid w:val="00A4587E"/>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5C7"/>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33F"/>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301"/>
    <w:rsid w:val="00A67498"/>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2E3"/>
    <w:rsid w:val="00A76A19"/>
    <w:rsid w:val="00A76D82"/>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D4"/>
    <w:rsid w:val="00A849A4"/>
    <w:rsid w:val="00A84B6E"/>
    <w:rsid w:val="00A855F2"/>
    <w:rsid w:val="00A85B25"/>
    <w:rsid w:val="00A85D2C"/>
    <w:rsid w:val="00A85FEC"/>
    <w:rsid w:val="00A864D5"/>
    <w:rsid w:val="00A86768"/>
    <w:rsid w:val="00A86958"/>
    <w:rsid w:val="00A8698E"/>
    <w:rsid w:val="00A86A02"/>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4D"/>
    <w:rsid w:val="00A97CB0"/>
    <w:rsid w:val="00AA0022"/>
    <w:rsid w:val="00AA05DF"/>
    <w:rsid w:val="00AA099A"/>
    <w:rsid w:val="00AA0C2E"/>
    <w:rsid w:val="00AA1035"/>
    <w:rsid w:val="00AA1243"/>
    <w:rsid w:val="00AA1838"/>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6AE"/>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533"/>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772"/>
    <w:rsid w:val="00AC1B3B"/>
    <w:rsid w:val="00AC2FA6"/>
    <w:rsid w:val="00AC33BD"/>
    <w:rsid w:val="00AC368F"/>
    <w:rsid w:val="00AC38AA"/>
    <w:rsid w:val="00AC38C4"/>
    <w:rsid w:val="00AC39B6"/>
    <w:rsid w:val="00AC3A15"/>
    <w:rsid w:val="00AC3B17"/>
    <w:rsid w:val="00AC3BE1"/>
    <w:rsid w:val="00AC3DC7"/>
    <w:rsid w:val="00AC432E"/>
    <w:rsid w:val="00AC45B2"/>
    <w:rsid w:val="00AC45C4"/>
    <w:rsid w:val="00AC4711"/>
    <w:rsid w:val="00AC4F2A"/>
    <w:rsid w:val="00AC5D96"/>
    <w:rsid w:val="00AC5EA3"/>
    <w:rsid w:val="00AC5EAD"/>
    <w:rsid w:val="00AC5EF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5BAE"/>
    <w:rsid w:val="00AD62C8"/>
    <w:rsid w:val="00AD673E"/>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209"/>
    <w:rsid w:val="00B00A44"/>
    <w:rsid w:val="00B00AB3"/>
    <w:rsid w:val="00B00B5C"/>
    <w:rsid w:val="00B00EF9"/>
    <w:rsid w:val="00B00FFD"/>
    <w:rsid w:val="00B0207D"/>
    <w:rsid w:val="00B020DB"/>
    <w:rsid w:val="00B021BA"/>
    <w:rsid w:val="00B021D0"/>
    <w:rsid w:val="00B025C4"/>
    <w:rsid w:val="00B02974"/>
    <w:rsid w:val="00B029DF"/>
    <w:rsid w:val="00B02BA3"/>
    <w:rsid w:val="00B02E45"/>
    <w:rsid w:val="00B03762"/>
    <w:rsid w:val="00B037B8"/>
    <w:rsid w:val="00B03B91"/>
    <w:rsid w:val="00B03DA5"/>
    <w:rsid w:val="00B043D4"/>
    <w:rsid w:val="00B04C9E"/>
    <w:rsid w:val="00B04CFB"/>
    <w:rsid w:val="00B04DAD"/>
    <w:rsid w:val="00B05017"/>
    <w:rsid w:val="00B05210"/>
    <w:rsid w:val="00B055D7"/>
    <w:rsid w:val="00B05954"/>
    <w:rsid w:val="00B05AFC"/>
    <w:rsid w:val="00B05C8A"/>
    <w:rsid w:val="00B05E47"/>
    <w:rsid w:val="00B05ED1"/>
    <w:rsid w:val="00B065CF"/>
    <w:rsid w:val="00B066C6"/>
    <w:rsid w:val="00B067AA"/>
    <w:rsid w:val="00B068A0"/>
    <w:rsid w:val="00B06BCD"/>
    <w:rsid w:val="00B06BF9"/>
    <w:rsid w:val="00B071CC"/>
    <w:rsid w:val="00B07D93"/>
    <w:rsid w:val="00B07E60"/>
    <w:rsid w:val="00B07F09"/>
    <w:rsid w:val="00B07F3C"/>
    <w:rsid w:val="00B07F99"/>
    <w:rsid w:val="00B10454"/>
    <w:rsid w:val="00B104DC"/>
    <w:rsid w:val="00B10FA2"/>
    <w:rsid w:val="00B1149D"/>
    <w:rsid w:val="00B11D83"/>
    <w:rsid w:val="00B11E5B"/>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9FF"/>
    <w:rsid w:val="00B16A60"/>
    <w:rsid w:val="00B17350"/>
    <w:rsid w:val="00B17423"/>
    <w:rsid w:val="00B17897"/>
    <w:rsid w:val="00B17A27"/>
    <w:rsid w:val="00B201D9"/>
    <w:rsid w:val="00B20A5B"/>
    <w:rsid w:val="00B20B69"/>
    <w:rsid w:val="00B20DB9"/>
    <w:rsid w:val="00B21025"/>
    <w:rsid w:val="00B2104B"/>
    <w:rsid w:val="00B21459"/>
    <w:rsid w:val="00B22026"/>
    <w:rsid w:val="00B222A6"/>
    <w:rsid w:val="00B2245B"/>
    <w:rsid w:val="00B22631"/>
    <w:rsid w:val="00B230FE"/>
    <w:rsid w:val="00B232B7"/>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FB1"/>
    <w:rsid w:val="00B30064"/>
    <w:rsid w:val="00B300E2"/>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185"/>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775"/>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1B8E"/>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241"/>
    <w:rsid w:val="00B617B5"/>
    <w:rsid w:val="00B61AC2"/>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B65"/>
    <w:rsid w:val="00B70CFA"/>
    <w:rsid w:val="00B70D64"/>
    <w:rsid w:val="00B70D9E"/>
    <w:rsid w:val="00B70F08"/>
    <w:rsid w:val="00B715B2"/>
    <w:rsid w:val="00B718D5"/>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59E"/>
    <w:rsid w:val="00B8170A"/>
    <w:rsid w:val="00B817F8"/>
    <w:rsid w:val="00B81FC5"/>
    <w:rsid w:val="00B827B4"/>
    <w:rsid w:val="00B82A82"/>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079"/>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62B"/>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01"/>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0FAD"/>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847"/>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4D23"/>
    <w:rsid w:val="00BC513C"/>
    <w:rsid w:val="00BC5338"/>
    <w:rsid w:val="00BC56B7"/>
    <w:rsid w:val="00BC56D7"/>
    <w:rsid w:val="00BC56F5"/>
    <w:rsid w:val="00BC5E29"/>
    <w:rsid w:val="00BC60C0"/>
    <w:rsid w:val="00BC615A"/>
    <w:rsid w:val="00BC6282"/>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C15"/>
    <w:rsid w:val="00BD2F5F"/>
    <w:rsid w:val="00BD30DF"/>
    <w:rsid w:val="00BD356F"/>
    <w:rsid w:val="00BD392E"/>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D7F2F"/>
    <w:rsid w:val="00BE03E1"/>
    <w:rsid w:val="00BE0913"/>
    <w:rsid w:val="00BE0B6E"/>
    <w:rsid w:val="00BE0D7A"/>
    <w:rsid w:val="00BE13F6"/>
    <w:rsid w:val="00BE14AA"/>
    <w:rsid w:val="00BE1697"/>
    <w:rsid w:val="00BE177E"/>
    <w:rsid w:val="00BE18D5"/>
    <w:rsid w:val="00BE195E"/>
    <w:rsid w:val="00BE1E9B"/>
    <w:rsid w:val="00BE1F98"/>
    <w:rsid w:val="00BE20DE"/>
    <w:rsid w:val="00BE2152"/>
    <w:rsid w:val="00BE2155"/>
    <w:rsid w:val="00BE2318"/>
    <w:rsid w:val="00BE2AB8"/>
    <w:rsid w:val="00BE2F21"/>
    <w:rsid w:val="00BE2FDE"/>
    <w:rsid w:val="00BE344F"/>
    <w:rsid w:val="00BE401D"/>
    <w:rsid w:val="00BE4098"/>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976"/>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4B"/>
    <w:rsid w:val="00BF596C"/>
    <w:rsid w:val="00BF5C45"/>
    <w:rsid w:val="00BF5C77"/>
    <w:rsid w:val="00BF63CB"/>
    <w:rsid w:val="00BF6521"/>
    <w:rsid w:val="00BF6BD7"/>
    <w:rsid w:val="00BF6FE9"/>
    <w:rsid w:val="00BF7211"/>
    <w:rsid w:val="00BF7450"/>
    <w:rsid w:val="00BF751C"/>
    <w:rsid w:val="00BF7C18"/>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D26"/>
    <w:rsid w:val="00C05F68"/>
    <w:rsid w:val="00C0616F"/>
    <w:rsid w:val="00C070DB"/>
    <w:rsid w:val="00C07144"/>
    <w:rsid w:val="00C075F4"/>
    <w:rsid w:val="00C076A5"/>
    <w:rsid w:val="00C077DE"/>
    <w:rsid w:val="00C07AE7"/>
    <w:rsid w:val="00C100BD"/>
    <w:rsid w:val="00C1027A"/>
    <w:rsid w:val="00C104AE"/>
    <w:rsid w:val="00C10B4F"/>
    <w:rsid w:val="00C110C3"/>
    <w:rsid w:val="00C11135"/>
    <w:rsid w:val="00C11268"/>
    <w:rsid w:val="00C1160D"/>
    <w:rsid w:val="00C11980"/>
    <w:rsid w:val="00C11E7B"/>
    <w:rsid w:val="00C12281"/>
    <w:rsid w:val="00C126E9"/>
    <w:rsid w:val="00C12BBB"/>
    <w:rsid w:val="00C13B25"/>
    <w:rsid w:val="00C13BAE"/>
    <w:rsid w:val="00C13BE5"/>
    <w:rsid w:val="00C13C1C"/>
    <w:rsid w:val="00C13F3F"/>
    <w:rsid w:val="00C14266"/>
    <w:rsid w:val="00C14409"/>
    <w:rsid w:val="00C14650"/>
    <w:rsid w:val="00C1541C"/>
    <w:rsid w:val="00C15490"/>
    <w:rsid w:val="00C15542"/>
    <w:rsid w:val="00C15598"/>
    <w:rsid w:val="00C156CB"/>
    <w:rsid w:val="00C158DA"/>
    <w:rsid w:val="00C15A0E"/>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D59"/>
    <w:rsid w:val="00C25F82"/>
    <w:rsid w:val="00C26081"/>
    <w:rsid w:val="00C26919"/>
    <w:rsid w:val="00C26C9B"/>
    <w:rsid w:val="00C26DFC"/>
    <w:rsid w:val="00C27A3C"/>
    <w:rsid w:val="00C27DB4"/>
    <w:rsid w:val="00C2DC51"/>
    <w:rsid w:val="00C30123"/>
    <w:rsid w:val="00C302B8"/>
    <w:rsid w:val="00C30413"/>
    <w:rsid w:val="00C305E5"/>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D1D"/>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203"/>
    <w:rsid w:val="00C45323"/>
    <w:rsid w:val="00C457EA"/>
    <w:rsid w:val="00C458ED"/>
    <w:rsid w:val="00C45AD0"/>
    <w:rsid w:val="00C45D6F"/>
    <w:rsid w:val="00C461FA"/>
    <w:rsid w:val="00C467AE"/>
    <w:rsid w:val="00C46A93"/>
    <w:rsid w:val="00C46ECC"/>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1EAF"/>
    <w:rsid w:val="00C5276D"/>
    <w:rsid w:val="00C52AD9"/>
    <w:rsid w:val="00C5305C"/>
    <w:rsid w:val="00C5307B"/>
    <w:rsid w:val="00C5354D"/>
    <w:rsid w:val="00C53C47"/>
    <w:rsid w:val="00C53D1E"/>
    <w:rsid w:val="00C53D20"/>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2F"/>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366"/>
    <w:rsid w:val="00C757D2"/>
    <w:rsid w:val="00C75971"/>
    <w:rsid w:val="00C75E05"/>
    <w:rsid w:val="00C75EDA"/>
    <w:rsid w:val="00C76BD3"/>
    <w:rsid w:val="00C76CBC"/>
    <w:rsid w:val="00C775AD"/>
    <w:rsid w:val="00C77737"/>
    <w:rsid w:val="00C77D70"/>
    <w:rsid w:val="00C77F35"/>
    <w:rsid w:val="00C77FF7"/>
    <w:rsid w:val="00C80096"/>
    <w:rsid w:val="00C802BD"/>
    <w:rsid w:val="00C802C4"/>
    <w:rsid w:val="00C80AFD"/>
    <w:rsid w:val="00C80BC8"/>
    <w:rsid w:val="00C80D10"/>
    <w:rsid w:val="00C80D42"/>
    <w:rsid w:val="00C81569"/>
    <w:rsid w:val="00C81A40"/>
    <w:rsid w:val="00C81A5C"/>
    <w:rsid w:val="00C81EF6"/>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5F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46"/>
    <w:rsid w:val="00CB3655"/>
    <w:rsid w:val="00CB37E8"/>
    <w:rsid w:val="00CB3B35"/>
    <w:rsid w:val="00CB3F53"/>
    <w:rsid w:val="00CB3F7E"/>
    <w:rsid w:val="00CB421A"/>
    <w:rsid w:val="00CB4937"/>
    <w:rsid w:val="00CB4AE4"/>
    <w:rsid w:val="00CB4BAC"/>
    <w:rsid w:val="00CB5A7A"/>
    <w:rsid w:val="00CB62FE"/>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76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03D"/>
    <w:rsid w:val="00CD3AE0"/>
    <w:rsid w:val="00CD3F39"/>
    <w:rsid w:val="00CD4222"/>
    <w:rsid w:val="00CD429E"/>
    <w:rsid w:val="00CD4A8D"/>
    <w:rsid w:val="00CD513B"/>
    <w:rsid w:val="00CD53DC"/>
    <w:rsid w:val="00CD58A8"/>
    <w:rsid w:val="00CD58DF"/>
    <w:rsid w:val="00CD5D31"/>
    <w:rsid w:val="00CD5F7C"/>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69AE"/>
    <w:rsid w:val="00CF7171"/>
    <w:rsid w:val="00CF7C58"/>
    <w:rsid w:val="00CF7FB5"/>
    <w:rsid w:val="00D00027"/>
    <w:rsid w:val="00D000B5"/>
    <w:rsid w:val="00D00247"/>
    <w:rsid w:val="00D0033A"/>
    <w:rsid w:val="00D003F4"/>
    <w:rsid w:val="00D00BF4"/>
    <w:rsid w:val="00D00F2F"/>
    <w:rsid w:val="00D010D3"/>
    <w:rsid w:val="00D01232"/>
    <w:rsid w:val="00D0127E"/>
    <w:rsid w:val="00D01851"/>
    <w:rsid w:val="00D01E40"/>
    <w:rsid w:val="00D02034"/>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A52"/>
    <w:rsid w:val="00D07B02"/>
    <w:rsid w:val="00D07DEE"/>
    <w:rsid w:val="00D101B7"/>
    <w:rsid w:val="00D10386"/>
    <w:rsid w:val="00D10547"/>
    <w:rsid w:val="00D105C6"/>
    <w:rsid w:val="00D107B0"/>
    <w:rsid w:val="00D10984"/>
    <w:rsid w:val="00D10F93"/>
    <w:rsid w:val="00D114FF"/>
    <w:rsid w:val="00D11B14"/>
    <w:rsid w:val="00D11B9D"/>
    <w:rsid w:val="00D11C00"/>
    <w:rsid w:val="00D11F93"/>
    <w:rsid w:val="00D12026"/>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AFA"/>
    <w:rsid w:val="00D20E7B"/>
    <w:rsid w:val="00D212EF"/>
    <w:rsid w:val="00D21319"/>
    <w:rsid w:val="00D213AB"/>
    <w:rsid w:val="00D21591"/>
    <w:rsid w:val="00D21B05"/>
    <w:rsid w:val="00D21BEC"/>
    <w:rsid w:val="00D21CA1"/>
    <w:rsid w:val="00D21CB8"/>
    <w:rsid w:val="00D21CF0"/>
    <w:rsid w:val="00D21CF2"/>
    <w:rsid w:val="00D22032"/>
    <w:rsid w:val="00D223EC"/>
    <w:rsid w:val="00D227CE"/>
    <w:rsid w:val="00D227F0"/>
    <w:rsid w:val="00D22B8C"/>
    <w:rsid w:val="00D22D80"/>
    <w:rsid w:val="00D2333F"/>
    <w:rsid w:val="00D237C2"/>
    <w:rsid w:val="00D23AD0"/>
    <w:rsid w:val="00D23D6C"/>
    <w:rsid w:val="00D2410E"/>
    <w:rsid w:val="00D251CC"/>
    <w:rsid w:val="00D253EB"/>
    <w:rsid w:val="00D253FD"/>
    <w:rsid w:val="00D2593F"/>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4DB"/>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51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1D4C"/>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48B"/>
    <w:rsid w:val="00D55988"/>
    <w:rsid w:val="00D55BB2"/>
    <w:rsid w:val="00D55C68"/>
    <w:rsid w:val="00D55D41"/>
    <w:rsid w:val="00D55D56"/>
    <w:rsid w:val="00D56508"/>
    <w:rsid w:val="00D565AD"/>
    <w:rsid w:val="00D566EB"/>
    <w:rsid w:val="00D56EE5"/>
    <w:rsid w:val="00D570F5"/>
    <w:rsid w:val="00D57568"/>
    <w:rsid w:val="00D57A7D"/>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0D0"/>
    <w:rsid w:val="00D7072D"/>
    <w:rsid w:val="00D709BE"/>
    <w:rsid w:val="00D7141F"/>
    <w:rsid w:val="00D727FF"/>
    <w:rsid w:val="00D72B63"/>
    <w:rsid w:val="00D731CB"/>
    <w:rsid w:val="00D73CF9"/>
    <w:rsid w:val="00D73FCA"/>
    <w:rsid w:val="00D73FEA"/>
    <w:rsid w:val="00D7402D"/>
    <w:rsid w:val="00D74228"/>
    <w:rsid w:val="00D7448C"/>
    <w:rsid w:val="00D74775"/>
    <w:rsid w:val="00D748AA"/>
    <w:rsid w:val="00D74A5A"/>
    <w:rsid w:val="00D7512F"/>
    <w:rsid w:val="00D75298"/>
    <w:rsid w:val="00D7533D"/>
    <w:rsid w:val="00D75F2C"/>
    <w:rsid w:val="00D76302"/>
    <w:rsid w:val="00D7655E"/>
    <w:rsid w:val="00D76A75"/>
    <w:rsid w:val="00D76EBF"/>
    <w:rsid w:val="00D773CD"/>
    <w:rsid w:val="00D77425"/>
    <w:rsid w:val="00D77BF1"/>
    <w:rsid w:val="00D77DDE"/>
    <w:rsid w:val="00D801C2"/>
    <w:rsid w:val="00D8037D"/>
    <w:rsid w:val="00D806E7"/>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E6C"/>
    <w:rsid w:val="00D86F39"/>
    <w:rsid w:val="00D8723D"/>
    <w:rsid w:val="00D87264"/>
    <w:rsid w:val="00D90245"/>
    <w:rsid w:val="00D905EF"/>
    <w:rsid w:val="00D90989"/>
    <w:rsid w:val="00D90A06"/>
    <w:rsid w:val="00D91313"/>
    <w:rsid w:val="00D91793"/>
    <w:rsid w:val="00D91E3F"/>
    <w:rsid w:val="00D9236B"/>
    <w:rsid w:val="00D925DE"/>
    <w:rsid w:val="00D927ED"/>
    <w:rsid w:val="00D92AC5"/>
    <w:rsid w:val="00D92F3F"/>
    <w:rsid w:val="00D92F52"/>
    <w:rsid w:val="00D930FA"/>
    <w:rsid w:val="00D9323D"/>
    <w:rsid w:val="00D933B2"/>
    <w:rsid w:val="00D93A8D"/>
    <w:rsid w:val="00D9444F"/>
    <w:rsid w:val="00D946DA"/>
    <w:rsid w:val="00D9484C"/>
    <w:rsid w:val="00D94A92"/>
    <w:rsid w:val="00D95B82"/>
    <w:rsid w:val="00D95EC1"/>
    <w:rsid w:val="00D963FE"/>
    <w:rsid w:val="00D964C2"/>
    <w:rsid w:val="00D967F5"/>
    <w:rsid w:val="00D96BFC"/>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16C"/>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A30"/>
    <w:rsid w:val="00DC7FBC"/>
    <w:rsid w:val="00DD08A3"/>
    <w:rsid w:val="00DD0E1B"/>
    <w:rsid w:val="00DD11FB"/>
    <w:rsid w:val="00DD137D"/>
    <w:rsid w:val="00DD17AA"/>
    <w:rsid w:val="00DD19EC"/>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38B"/>
    <w:rsid w:val="00DD4740"/>
    <w:rsid w:val="00DD47D4"/>
    <w:rsid w:val="00DD4A83"/>
    <w:rsid w:val="00DD5076"/>
    <w:rsid w:val="00DD5803"/>
    <w:rsid w:val="00DD6032"/>
    <w:rsid w:val="00DD6084"/>
    <w:rsid w:val="00DD619F"/>
    <w:rsid w:val="00DD6737"/>
    <w:rsid w:val="00DD68C1"/>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019"/>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3CBA"/>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BC9"/>
    <w:rsid w:val="00E03DDA"/>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8A"/>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600"/>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EF2"/>
    <w:rsid w:val="00E42FB7"/>
    <w:rsid w:val="00E4328D"/>
    <w:rsid w:val="00E43690"/>
    <w:rsid w:val="00E437E3"/>
    <w:rsid w:val="00E43A1F"/>
    <w:rsid w:val="00E43A87"/>
    <w:rsid w:val="00E43C4C"/>
    <w:rsid w:val="00E43E10"/>
    <w:rsid w:val="00E44283"/>
    <w:rsid w:val="00E4440A"/>
    <w:rsid w:val="00E44F23"/>
    <w:rsid w:val="00E44FD5"/>
    <w:rsid w:val="00E450AC"/>
    <w:rsid w:val="00E4517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919"/>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68B"/>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38B"/>
    <w:rsid w:val="00E81C03"/>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40"/>
    <w:rsid w:val="00E872F1"/>
    <w:rsid w:val="00E875F6"/>
    <w:rsid w:val="00E8766B"/>
    <w:rsid w:val="00E878CB"/>
    <w:rsid w:val="00E87E08"/>
    <w:rsid w:val="00E87E65"/>
    <w:rsid w:val="00E87F3E"/>
    <w:rsid w:val="00E90432"/>
    <w:rsid w:val="00E905B1"/>
    <w:rsid w:val="00E90620"/>
    <w:rsid w:val="00E906FA"/>
    <w:rsid w:val="00E90C20"/>
    <w:rsid w:val="00E913FB"/>
    <w:rsid w:val="00E91B6E"/>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A1"/>
    <w:rsid w:val="00EB4574"/>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1F7B"/>
    <w:rsid w:val="00EC2157"/>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61"/>
    <w:rsid w:val="00EE52DE"/>
    <w:rsid w:val="00EE5780"/>
    <w:rsid w:val="00EE58D6"/>
    <w:rsid w:val="00EE59AF"/>
    <w:rsid w:val="00EE619E"/>
    <w:rsid w:val="00EE6618"/>
    <w:rsid w:val="00EE66B3"/>
    <w:rsid w:val="00EE684C"/>
    <w:rsid w:val="00EE6C5C"/>
    <w:rsid w:val="00EE6C81"/>
    <w:rsid w:val="00EE6EF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3BBF"/>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61E"/>
    <w:rsid w:val="00EF7FCE"/>
    <w:rsid w:val="00F0030D"/>
    <w:rsid w:val="00F0042B"/>
    <w:rsid w:val="00F00D34"/>
    <w:rsid w:val="00F012DF"/>
    <w:rsid w:val="00F01436"/>
    <w:rsid w:val="00F014EF"/>
    <w:rsid w:val="00F01733"/>
    <w:rsid w:val="00F01BED"/>
    <w:rsid w:val="00F01DD3"/>
    <w:rsid w:val="00F01EEC"/>
    <w:rsid w:val="00F02111"/>
    <w:rsid w:val="00F021A4"/>
    <w:rsid w:val="00F02343"/>
    <w:rsid w:val="00F02669"/>
    <w:rsid w:val="00F027DA"/>
    <w:rsid w:val="00F02E88"/>
    <w:rsid w:val="00F03F01"/>
    <w:rsid w:val="00F04154"/>
    <w:rsid w:val="00F041D8"/>
    <w:rsid w:val="00F04687"/>
    <w:rsid w:val="00F04AF4"/>
    <w:rsid w:val="00F05356"/>
    <w:rsid w:val="00F056CA"/>
    <w:rsid w:val="00F059A1"/>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4F78"/>
    <w:rsid w:val="00F153AB"/>
    <w:rsid w:val="00F153D6"/>
    <w:rsid w:val="00F155A2"/>
    <w:rsid w:val="00F15948"/>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9F2"/>
    <w:rsid w:val="00F36F3F"/>
    <w:rsid w:val="00F37482"/>
    <w:rsid w:val="00F37827"/>
    <w:rsid w:val="00F3792F"/>
    <w:rsid w:val="00F37BE8"/>
    <w:rsid w:val="00F407D2"/>
    <w:rsid w:val="00F4082D"/>
    <w:rsid w:val="00F40A52"/>
    <w:rsid w:val="00F40B14"/>
    <w:rsid w:val="00F40D82"/>
    <w:rsid w:val="00F40DB6"/>
    <w:rsid w:val="00F40F97"/>
    <w:rsid w:val="00F420AB"/>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4F69"/>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041"/>
    <w:rsid w:val="00F542AB"/>
    <w:rsid w:val="00F5479E"/>
    <w:rsid w:val="00F54BCC"/>
    <w:rsid w:val="00F54E82"/>
    <w:rsid w:val="00F5575E"/>
    <w:rsid w:val="00F566DF"/>
    <w:rsid w:val="00F56D5E"/>
    <w:rsid w:val="00F573A1"/>
    <w:rsid w:val="00F5745E"/>
    <w:rsid w:val="00F579C5"/>
    <w:rsid w:val="00F57E42"/>
    <w:rsid w:val="00F57E85"/>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09"/>
    <w:rsid w:val="00F66844"/>
    <w:rsid w:val="00F66911"/>
    <w:rsid w:val="00F66A68"/>
    <w:rsid w:val="00F66E9F"/>
    <w:rsid w:val="00F66F2A"/>
    <w:rsid w:val="00F66FCE"/>
    <w:rsid w:val="00F672CB"/>
    <w:rsid w:val="00F675A7"/>
    <w:rsid w:val="00F67869"/>
    <w:rsid w:val="00F67A8B"/>
    <w:rsid w:val="00F67D38"/>
    <w:rsid w:val="00F70400"/>
    <w:rsid w:val="00F70590"/>
    <w:rsid w:val="00F70737"/>
    <w:rsid w:val="00F7081B"/>
    <w:rsid w:val="00F70D64"/>
    <w:rsid w:val="00F70E8F"/>
    <w:rsid w:val="00F70FC2"/>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4D7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1F31"/>
    <w:rsid w:val="00F82126"/>
    <w:rsid w:val="00F824D1"/>
    <w:rsid w:val="00F82EB5"/>
    <w:rsid w:val="00F830DA"/>
    <w:rsid w:val="00F8310B"/>
    <w:rsid w:val="00F838DB"/>
    <w:rsid w:val="00F83D61"/>
    <w:rsid w:val="00F84180"/>
    <w:rsid w:val="00F84312"/>
    <w:rsid w:val="00F84E03"/>
    <w:rsid w:val="00F85118"/>
    <w:rsid w:val="00F861C0"/>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384"/>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5E"/>
    <w:rsid w:val="00FA5288"/>
    <w:rsid w:val="00FA54D8"/>
    <w:rsid w:val="00FA5523"/>
    <w:rsid w:val="00FA57C4"/>
    <w:rsid w:val="00FA5979"/>
    <w:rsid w:val="00FA5B2C"/>
    <w:rsid w:val="00FA5BDF"/>
    <w:rsid w:val="00FA5E8F"/>
    <w:rsid w:val="00FA60C3"/>
    <w:rsid w:val="00FA690F"/>
    <w:rsid w:val="00FA6EEB"/>
    <w:rsid w:val="00FA7314"/>
    <w:rsid w:val="00FA7A5B"/>
    <w:rsid w:val="00FA7AD3"/>
    <w:rsid w:val="00FA7BD5"/>
    <w:rsid w:val="00FA7C67"/>
    <w:rsid w:val="00FB09E9"/>
    <w:rsid w:val="00FB0A73"/>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62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A7B"/>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A20"/>
    <w:rsid w:val="00FC3BD6"/>
    <w:rsid w:val="00FC3D69"/>
    <w:rsid w:val="00FC3E4B"/>
    <w:rsid w:val="00FC3EB0"/>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6FC6"/>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1C1"/>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69F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6BD"/>
    <w:rsid w:val="00FE170E"/>
    <w:rsid w:val="00FE1B6F"/>
    <w:rsid w:val="00FE1E55"/>
    <w:rsid w:val="00FE2305"/>
    <w:rsid w:val="00FE2639"/>
    <w:rsid w:val="00FE26D2"/>
    <w:rsid w:val="00FE287B"/>
    <w:rsid w:val="00FE29B5"/>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444"/>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B8DCAAC4-58E1-4B5E-B475-EBE4E346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62659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3025606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openxmlformats.org/package/2006/metadata/core-properties"/>
    <ds:schemaRef ds:uri="http://purl.org/dc/dcmitype/"/>
    <ds:schemaRef ds:uri="http://schemas.microsoft.com/office/infopath/2007/PartnerControls"/>
    <ds:schemaRef ds:uri="a7bc6c04-a6f3-4b85-abcc-278c78dc556b"/>
    <ds:schemaRef ds:uri="http://purl.org/dc/elements/1.1/"/>
    <ds:schemaRef ds:uri="http://schemas.microsoft.com/office/2006/metadata/properties"/>
    <ds:schemaRef ds:uri="http://schemas.microsoft.com/office/2006/documentManagement/types"/>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6</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699</cp:revision>
  <dcterms:created xsi:type="dcterms:W3CDTF">2022-08-12T18:25:00Z</dcterms:created>
  <dcterms:modified xsi:type="dcterms:W3CDTF">2022-11-07T11:55:00Z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